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B364B6" w14:textId="3A297E48" w:rsidR="00D527C1" w:rsidRPr="00CA1A5B" w:rsidRDefault="008D6737" w:rsidP="00684403">
      <w:pPr>
        <w:jc w:val="center"/>
        <w:rPr>
          <w:rFonts w:ascii="Times New Roman" w:eastAsia="Times New Roman" w:hAnsi="Times New Roman" w:cs="Times New Roman"/>
          <w:sz w:val="24"/>
          <w:szCs w:val="24"/>
        </w:rPr>
      </w:pPr>
      <w:r w:rsidRPr="00CA1A5B">
        <w:rPr>
          <w:noProof/>
          <w:lang w:val="en-US"/>
        </w:rPr>
        <w:drawing>
          <wp:inline distT="0" distB="0" distL="0" distR="0" wp14:anchorId="64DE50BE" wp14:editId="14834AFF">
            <wp:extent cx="3085106" cy="1024081"/>
            <wp:effectExtent l="0" t="0" r="1270" b="5080"/>
            <wp:docPr id="1" name="Picture 1" descr="C:\Users\NjomzaH\Desktop\KONKURSET 2025\Logo_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jomzaH\Desktop\KONKURSET 2025\Logo_3.png"/>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t="27227" b="23004"/>
                    <a:stretch/>
                  </pic:blipFill>
                  <pic:spPr bwMode="auto">
                    <a:xfrm>
                      <a:off x="0" y="0"/>
                      <a:ext cx="3335563" cy="1107218"/>
                    </a:xfrm>
                    <a:prstGeom prst="rect">
                      <a:avLst/>
                    </a:prstGeom>
                    <a:noFill/>
                    <a:ln>
                      <a:noFill/>
                    </a:ln>
                    <a:extLst>
                      <a:ext uri="{53640926-AAD7-44D8-BBD7-CCE9431645EC}">
                        <a14:shadowObscured xmlns:a14="http://schemas.microsoft.com/office/drawing/2010/main"/>
                      </a:ext>
                    </a:extLst>
                  </pic:spPr>
                </pic:pic>
              </a:graphicData>
            </a:graphic>
          </wp:inline>
        </w:drawing>
      </w:r>
    </w:p>
    <w:p w14:paraId="662492D5" w14:textId="346937C3" w:rsidR="008A2DA2" w:rsidRDefault="008A2DA2" w:rsidP="008A2DA2">
      <w:pPr>
        <w:jc w:val="both"/>
        <w:rPr>
          <w:rFonts w:ascii="Times New Roman" w:eastAsia="Times New Roman" w:hAnsi="Times New Roman" w:cs="Times New Roman"/>
          <w:sz w:val="24"/>
          <w:szCs w:val="24"/>
        </w:rPr>
      </w:pPr>
      <w:bookmarkStart w:id="0" w:name="_heading=h.gjdgxs" w:colFirst="0" w:colLast="0"/>
      <w:bookmarkEnd w:id="0"/>
      <w:r w:rsidRPr="00CA1A5B">
        <w:rPr>
          <w:rFonts w:ascii="Times New Roman" w:eastAsia="Times New Roman" w:hAnsi="Times New Roman" w:cs="Times New Roman"/>
          <w:sz w:val="24"/>
          <w:szCs w:val="24"/>
        </w:rPr>
        <w:t>Duke u bazuar në Ligjin Nr. 03/L-087 për Ndërmarrjet Publike, Ligjin Nr. 03/L-212 të Punës konkretisht Neni 8, bazuar në Rregulloren Nr. 01/2024 Për Kriteret dhe Procedurat e Punësimit në KMDK Sh.A., Rregullores Nr. 02/2025 p</w:t>
      </w:r>
      <w:r w:rsidR="00EA416F">
        <w:rPr>
          <w:rFonts w:ascii="Times New Roman" w:eastAsia="Times New Roman" w:hAnsi="Times New Roman" w:cs="Times New Roman"/>
          <w:sz w:val="24"/>
          <w:szCs w:val="24"/>
        </w:rPr>
        <w:t>ë</w:t>
      </w:r>
      <w:r w:rsidRPr="00CA1A5B">
        <w:rPr>
          <w:rFonts w:ascii="Times New Roman" w:eastAsia="Times New Roman" w:hAnsi="Times New Roman" w:cs="Times New Roman"/>
          <w:sz w:val="24"/>
          <w:szCs w:val="24"/>
        </w:rPr>
        <w:t>r Organizimin e Brendsh</w:t>
      </w:r>
      <w:r w:rsidR="00EA416F">
        <w:rPr>
          <w:rFonts w:ascii="Times New Roman" w:eastAsia="Times New Roman" w:hAnsi="Times New Roman" w:cs="Times New Roman"/>
          <w:sz w:val="24"/>
          <w:szCs w:val="24"/>
        </w:rPr>
        <w:t>ë</w:t>
      </w:r>
      <w:r w:rsidRPr="00CA1A5B">
        <w:rPr>
          <w:rFonts w:ascii="Times New Roman" w:eastAsia="Times New Roman" w:hAnsi="Times New Roman" w:cs="Times New Roman"/>
          <w:sz w:val="24"/>
          <w:szCs w:val="24"/>
        </w:rPr>
        <w:t>m, Pagat, Benefitet dhe shtesat në KMDK Sh.A, bazuar në Vendimin e Kryeshef</w:t>
      </w:r>
      <w:r w:rsidR="00157083">
        <w:rPr>
          <w:rFonts w:ascii="Times New Roman" w:eastAsia="Times New Roman" w:hAnsi="Times New Roman" w:cs="Times New Roman"/>
          <w:sz w:val="24"/>
          <w:szCs w:val="24"/>
        </w:rPr>
        <w:t>i</w:t>
      </w:r>
      <w:r w:rsidR="00D32DF0">
        <w:rPr>
          <w:rFonts w:ascii="Times New Roman" w:eastAsia="Times New Roman" w:hAnsi="Times New Roman" w:cs="Times New Roman"/>
          <w:sz w:val="24"/>
          <w:szCs w:val="24"/>
        </w:rPr>
        <w:t>t Ekzekutiv të KMDK Sh.A nr. 541/2025 të dt. 2</w:t>
      </w:r>
      <w:r w:rsidRPr="00CA1A5B">
        <w:rPr>
          <w:rFonts w:ascii="Times New Roman" w:eastAsia="Times New Roman" w:hAnsi="Times New Roman" w:cs="Times New Roman"/>
          <w:sz w:val="24"/>
          <w:szCs w:val="24"/>
        </w:rPr>
        <w:t>3.09.2025 me nr. të protokollit 02-06/</w:t>
      </w:r>
      <w:r w:rsidR="00D32DF0">
        <w:rPr>
          <w:rFonts w:ascii="Times New Roman" w:eastAsia="Times New Roman" w:hAnsi="Times New Roman" w:cs="Times New Roman"/>
          <w:sz w:val="24"/>
          <w:szCs w:val="24"/>
        </w:rPr>
        <w:t>541</w:t>
      </w:r>
      <w:r w:rsidRPr="00CA1A5B">
        <w:rPr>
          <w:rFonts w:ascii="Times New Roman" w:eastAsia="Times New Roman" w:hAnsi="Times New Roman" w:cs="Times New Roman"/>
          <w:sz w:val="24"/>
          <w:szCs w:val="24"/>
        </w:rPr>
        <w:t>, KMDK SH.A shpall këtë:</w:t>
      </w:r>
    </w:p>
    <w:p w14:paraId="128207DC" w14:textId="77777777" w:rsidR="00CA1A5B" w:rsidRPr="00CA1A5B" w:rsidRDefault="00CA1A5B" w:rsidP="008A2DA2">
      <w:pPr>
        <w:jc w:val="both"/>
        <w:rPr>
          <w:rFonts w:ascii="Times New Roman" w:eastAsia="Times New Roman" w:hAnsi="Times New Roman" w:cs="Times New Roman"/>
          <w:sz w:val="24"/>
          <w:szCs w:val="24"/>
        </w:rPr>
      </w:pPr>
    </w:p>
    <w:p w14:paraId="1F6605EE" w14:textId="77777777" w:rsidR="00D527C1" w:rsidRPr="00CA1A5B" w:rsidRDefault="004B114D">
      <w:pPr>
        <w:pBdr>
          <w:top w:val="nil"/>
          <w:left w:val="nil"/>
          <w:bottom w:val="nil"/>
          <w:right w:val="nil"/>
          <w:between w:val="nil"/>
        </w:pBdr>
        <w:spacing w:after="0" w:line="240" w:lineRule="auto"/>
        <w:jc w:val="center"/>
        <w:rPr>
          <w:rFonts w:ascii="Times New Roman" w:eastAsia="Times New Roman" w:hAnsi="Times New Roman" w:cs="Times New Roman"/>
          <w:b/>
          <w:sz w:val="24"/>
          <w:szCs w:val="24"/>
        </w:rPr>
      </w:pPr>
      <w:r w:rsidRPr="00CA1A5B">
        <w:rPr>
          <w:rFonts w:ascii="Times New Roman" w:eastAsia="Times New Roman" w:hAnsi="Times New Roman" w:cs="Times New Roman"/>
          <w:b/>
          <w:sz w:val="24"/>
          <w:szCs w:val="24"/>
        </w:rPr>
        <w:t>KONKURS PUBLIK</w:t>
      </w:r>
    </w:p>
    <w:p w14:paraId="27FE4139" w14:textId="77777777" w:rsidR="00D527C1" w:rsidRPr="00CA1A5B" w:rsidRDefault="004B114D">
      <w:pPr>
        <w:pBdr>
          <w:top w:val="nil"/>
          <w:left w:val="nil"/>
          <w:bottom w:val="nil"/>
          <w:right w:val="nil"/>
          <w:between w:val="nil"/>
        </w:pBdr>
        <w:spacing w:after="0" w:line="240" w:lineRule="auto"/>
        <w:jc w:val="center"/>
        <w:rPr>
          <w:rFonts w:ascii="Times New Roman" w:eastAsia="Times New Roman" w:hAnsi="Times New Roman" w:cs="Times New Roman"/>
          <w:b/>
          <w:sz w:val="24"/>
          <w:szCs w:val="24"/>
        </w:rPr>
      </w:pPr>
      <w:r w:rsidRPr="00CA1A5B">
        <w:rPr>
          <w:rFonts w:ascii="Times New Roman" w:eastAsia="Times New Roman" w:hAnsi="Times New Roman" w:cs="Times New Roman"/>
          <w:b/>
          <w:sz w:val="24"/>
          <w:szCs w:val="24"/>
        </w:rPr>
        <w:t>PËR PLOTËSIMIN E VENDIT TË PUNËS</w:t>
      </w:r>
    </w:p>
    <w:p w14:paraId="6018DF4D" w14:textId="77777777" w:rsidR="00D527C1" w:rsidRPr="00CA1A5B" w:rsidRDefault="00D527C1">
      <w:pPr>
        <w:pBdr>
          <w:top w:val="nil"/>
          <w:left w:val="nil"/>
          <w:bottom w:val="nil"/>
          <w:right w:val="nil"/>
          <w:between w:val="nil"/>
        </w:pBdr>
        <w:spacing w:after="0" w:line="240" w:lineRule="auto"/>
        <w:jc w:val="center"/>
        <w:rPr>
          <w:rFonts w:ascii="Times New Roman" w:eastAsia="Times New Roman" w:hAnsi="Times New Roman" w:cs="Times New Roman"/>
          <w:sz w:val="24"/>
          <w:szCs w:val="24"/>
        </w:rPr>
      </w:pPr>
    </w:p>
    <w:p w14:paraId="353B84A2" w14:textId="4DA873DB" w:rsidR="00D527C1" w:rsidRPr="00CA1A5B" w:rsidRDefault="004B114D" w:rsidP="00A168E1">
      <w:pPr>
        <w:pStyle w:val="NoSpacing"/>
        <w:jc w:val="both"/>
        <w:rPr>
          <w:rFonts w:ascii="Times New Roman" w:eastAsia="Times New Roman" w:hAnsi="Times New Roman" w:cs="Times New Roman"/>
          <w:sz w:val="24"/>
          <w:szCs w:val="24"/>
        </w:rPr>
      </w:pPr>
      <w:bookmarkStart w:id="1" w:name="_heading=h.30j0zll" w:colFirst="0" w:colLast="0"/>
      <w:bookmarkEnd w:id="1"/>
      <w:r w:rsidRPr="00CA1A5B">
        <w:rPr>
          <w:rFonts w:ascii="Times New Roman" w:eastAsia="Times New Roman" w:hAnsi="Times New Roman" w:cs="Times New Roman"/>
          <w:b/>
          <w:sz w:val="24"/>
          <w:szCs w:val="24"/>
          <w:highlight w:val="white"/>
          <w:u w:val="single"/>
        </w:rPr>
        <w:t>Titulli:</w:t>
      </w:r>
      <w:r w:rsidRPr="00CA1A5B">
        <w:rPr>
          <w:rFonts w:ascii="Times New Roman" w:eastAsia="Times New Roman" w:hAnsi="Times New Roman" w:cs="Times New Roman"/>
          <w:sz w:val="24"/>
          <w:szCs w:val="24"/>
        </w:rPr>
        <w:t xml:space="preserve"> </w:t>
      </w:r>
      <w:r w:rsidR="00D32DF0">
        <w:rPr>
          <w:rFonts w:ascii="Times New Roman" w:eastAsia="Times New Roman" w:hAnsi="Times New Roman" w:cs="Times New Roman"/>
          <w:color w:val="000000"/>
        </w:rPr>
        <w:t>Analist Financiar</w:t>
      </w:r>
      <w:r w:rsidR="00157083">
        <w:rPr>
          <w:rFonts w:ascii="Times New Roman" w:eastAsia="Times New Roman" w:hAnsi="Times New Roman" w:cs="Times New Roman"/>
          <w:sz w:val="24"/>
          <w:szCs w:val="24"/>
        </w:rPr>
        <w:t xml:space="preserve"> </w:t>
      </w:r>
      <w:r w:rsidR="00A168E1" w:rsidRPr="00CA1A5B">
        <w:rPr>
          <w:rFonts w:ascii="Times New Roman" w:eastAsia="Times New Roman" w:hAnsi="Times New Roman" w:cs="Times New Roman"/>
          <w:sz w:val="24"/>
          <w:szCs w:val="24"/>
        </w:rPr>
        <w:t>(1 pozitë);</w:t>
      </w:r>
    </w:p>
    <w:p w14:paraId="23049FF4" w14:textId="77777777" w:rsidR="001B1DAC" w:rsidRPr="00CA1A5B" w:rsidRDefault="001B1DAC" w:rsidP="00A82018">
      <w:pPr>
        <w:pStyle w:val="NoSpacing"/>
        <w:jc w:val="both"/>
        <w:rPr>
          <w:rFonts w:ascii="Times New Roman" w:hAnsi="Times New Roman" w:cs="Times New Roman"/>
          <w:b/>
          <w:sz w:val="24"/>
          <w:szCs w:val="24"/>
        </w:rPr>
      </w:pPr>
    </w:p>
    <w:p w14:paraId="475C17C3" w14:textId="01C5C7E8" w:rsidR="00D527C1" w:rsidRPr="00CA1A5B" w:rsidRDefault="004B114D">
      <w:pPr>
        <w:spacing w:after="0" w:line="240" w:lineRule="auto"/>
        <w:jc w:val="both"/>
        <w:rPr>
          <w:rFonts w:ascii="Times New Roman" w:eastAsia="Times New Roman" w:hAnsi="Times New Roman" w:cs="Times New Roman"/>
          <w:bCs/>
          <w:sz w:val="24"/>
          <w:szCs w:val="24"/>
        </w:rPr>
      </w:pPr>
      <w:r w:rsidRPr="00CA1A5B">
        <w:rPr>
          <w:rFonts w:ascii="Times New Roman" w:eastAsia="Times New Roman" w:hAnsi="Times New Roman" w:cs="Times New Roman"/>
          <w:b/>
          <w:sz w:val="24"/>
          <w:szCs w:val="24"/>
          <w:highlight w:val="white"/>
          <w:u w:val="single"/>
        </w:rPr>
        <w:t>Numri i Referencës</w:t>
      </w:r>
      <w:r w:rsidRPr="00CA1A5B">
        <w:rPr>
          <w:rFonts w:ascii="Times New Roman" w:eastAsia="Times New Roman" w:hAnsi="Times New Roman" w:cs="Times New Roman"/>
          <w:b/>
          <w:sz w:val="24"/>
          <w:szCs w:val="24"/>
          <w:u w:val="single"/>
        </w:rPr>
        <w:t>:</w:t>
      </w:r>
      <w:r w:rsidRPr="00CA1A5B">
        <w:rPr>
          <w:rFonts w:ascii="Times New Roman" w:eastAsia="Times New Roman" w:hAnsi="Times New Roman" w:cs="Times New Roman"/>
          <w:b/>
          <w:sz w:val="24"/>
          <w:szCs w:val="24"/>
        </w:rPr>
        <w:t xml:space="preserve"> </w:t>
      </w:r>
      <w:r w:rsidRPr="00CA1A5B">
        <w:rPr>
          <w:rFonts w:ascii="Times New Roman" w:eastAsia="Times New Roman" w:hAnsi="Times New Roman" w:cs="Times New Roman"/>
          <w:bCs/>
          <w:sz w:val="24"/>
          <w:szCs w:val="24"/>
        </w:rPr>
        <w:t>ZP/</w:t>
      </w:r>
      <w:r w:rsidRPr="00157083">
        <w:rPr>
          <w:rFonts w:ascii="Times New Roman" w:eastAsia="Times New Roman" w:hAnsi="Times New Roman" w:cs="Times New Roman"/>
          <w:bCs/>
          <w:sz w:val="24"/>
          <w:szCs w:val="24"/>
        </w:rPr>
        <w:t>KJ-</w:t>
      </w:r>
      <w:r w:rsidR="000E53E7" w:rsidRPr="00157083">
        <w:rPr>
          <w:rFonts w:ascii="Times New Roman" w:eastAsia="Times New Roman" w:hAnsi="Times New Roman" w:cs="Times New Roman"/>
          <w:bCs/>
          <w:sz w:val="24"/>
          <w:szCs w:val="24"/>
        </w:rPr>
        <w:t>1</w:t>
      </w:r>
      <w:r w:rsidR="00D32DF0">
        <w:rPr>
          <w:rFonts w:ascii="Times New Roman" w:eastAsia="Times New Roman" w:hAnsi="Times New Roman" w:cs="Times New Roman"/>
          <w:bCs/>
          <w:sz w:val="24"/>
          <w:szCs w:val="24"/>
        </w:rPr>
        <w:t>9</w:t>
      </w:r>
      <w:r w:rsidRPr="00157083">
        <w:rPr>
          <w:rFonts w:ascii="Times New Roman" w:eastAsia="Times New Roman" w:hAnsi="Times New Roman" w:cs="Times New Roman"/>
          <w:bCs/>
          <w:sz w:val="24"/>
          <w:szCs w:val="24"/>
        </w:rPr>
        <w:t>-2025</w:t>
      </w:r>
      <w:r w:rsidR="001B1DAC" w:rsidRPr="00157083">
        <w:rPr>
          <w:rFonts w:ascii="Times New Roman" w:eastAsia="Times New Roman" w:hAnsi="Times New Roman" w:cs="Times New Roman"/>
          <w:bCs/>
          <w:sz w:val="24"/>
          <w:szCs w:val="24"/>
        </w:rPr>
        <w:t>;</w:t>
      </w:r>
    </w:p>
    <w:p w14:paraId="3E3F0C60" w14:textId="77777777" w:rsidR="001B1DAC" w:rsidRPr="00CA1A5B" w:rsidRDefault="001B1DAC">
      <w:pPr>
        <w:spacing w:after="0" w:line="240" w:lineRule="auto"/>
        <w:jc w:val="both"/>
        <w:rPr>
          <w:rFonts w:ascii="Times New Roman" w:eastAsia="Times New Roman" w:hAnsi="Times New Roman" w:cs="Times New Roman"/>
          <w:b/>
          <w:sz w:val="24"/>
          <w:szCs w:val="24"/>
          <w:highlight w:val="white"/>
        </w:rPr>
      </w:pPr>
    </w:p>
    <w:p w14:paraId="330876AC" w14:textId="11B910CA" w:rsidR="00D527C1" w:rsidRPr="00EA416F" w:rsidRDefault="004B114D" w:rsidP="00D32DF0">
      <w:pPr>
        <w:spacing w:after="0" w:line="240" w:lineRule="auto"/>
        <w:rPr>
          <w:rFonts w:ascii="Times New Roman" w:eastAsia="Times New Roman" w:hAnsi="Times New Roman" w:cs="Times New Roman"/>
          <w:color w:val="000000"/>
        </w:rPr>
      </w:pPr>
      <w:r w:rsidRPr="00CA1A5B">
        <w:rPr>
          <w:rFonts w:ascii="Times New Roman" w:eastAsia="Times New Roman" w:hAnsi="Times New Roman" w:cs="Times New Roman"/>
          <w:b/>
          <w:sz w:val="24"/>
          <w:szCs w:val="24"/>
          <w:highlight w:val="white"/>
          <w:u w:val="single"/>
        </w:rPr>
        <w:t>I raporton:</w:t>
      </w:r>
      <w:r w:rsidRPr="00CA1A5B">
        <w:rPr>
          <w:rFonts w:ascii="Times New Roman" w:eastAsia="Times New Roman" w:hAnsi="Times New Roman" w:cs="Times New Roman"/>
          <w:b/>
          <w:sz w:val="24"/>
          <w:szCs w:val="24"/>
          <w:highlight w:val="white"/>
        </w:rPr>
        <w:t xml:space="preserve"> </w:t>
      </w:r>
      <w:r w:rsidR="00D32DF0">
        <w:rPr>
          <w:rFonts w:ascii="Times New Roman" w:eastAsia="Times New Roman" w:hAnsi="Times New Roman" w:cs="Times New Roman"/>
          <w:color w:val="000000"/>
        </w:rPr>
        <w:t>ZKFTH/</w:t>
      </w:r>
      <w:r w:rsidR="00D32DF0" w:rsidRPr="00C23308">
        <w:rPr>
          <w:rFonts w:ascii="Times New Roman" w:eastAsia="Times New Roman" w:hAnsi="Times New Roman" w:cs="Times New Roman"/>
          <w:color w:val="000000"/>
        </w:rPr>
        <w:t>Drejtorit të Departamentit të Financave </w:t>
      </w:r>
      <w:r w:rsidR="001B1DAC" w:rsidRPr="00CA1A5B">
        <w:rPr>
          <w:rFonts w:ascii="Times New Roman" w:eastAsia="Times New Roman" w:hAnsi="Times New Roman" w:cs="Times New Roman"/>
          <w:sz w:val="24"/>
          <w:szCs w:val="24"/>
        </w:rPr>
        <w:t>;</w:t>
      </w:r>
    </w:p>
    <w:p w14:paraId="0582BBEF" w14:textId="77777777" w:rsidR="001B1DAC" w:rsidRPr="00CA1A5B" w:rsidRDefault="001B1DAC">
      <w:pPr>
        <w:pBdr>
          <w:top w:val="nil"/>
          <w:left w:val="nil"/>
          <w:bottom w:val="nil"/>
          <w:right w:val="nil"/>
          <w:between w:val="nil"/>
        </w:pBdr>
        <w:spacing w:after="0" w:line="240" w:lineRule="auto"/>
        <w:rPr>
          <w:rFonts w:ascii="Times New Roman" w:eastAsia="Times New Roman" w:hAnsi="Times New Roman" w:cs="Times New Roman"/>
          <w:b/>
          <w:sz w:val="24"/>
          <w:szCs w:val="24"/>
          <w:highlight w:val="white"/>
        </w:rPr>
      </w:pPr>
    </w:p>
    <w:p w14:paraId="61C70AFA" w14:textId="27515FDE" w:rsidR="001B1DAC" w:rsidRPr="00CA1A5B" w:rsidRDefault="004B114D">
      <w:pPr>
        <w:spacing w:after="0"/>
        <w:rPr>
          <w:rFonts w:ascii="Times New Roman" w:eastAsia="Times New Roman" w:hAnsi="Times New Roman" w:cs="Times New Roman"/>
          <w:bCs/>
          <w:sz w:val="24"/>
          <w:szCs w:val="24"/>
        </w:rPr>
      </w:pPr>
      <w:r w:rsidRPr="00CA1A5B">
        <w:rPr>
          <w:rFonts w:ascii="Times New Roman" w:eastAsia="Times New Roman" w:hAnsi="Times New Roman" w:cs="Times New Roman"/>
          <w:b/>
          <w:sz w:val="24"/>
          <w:szCs w:val="24"/>
          <w:highlight w:val="white"/>
          <w:u w:val="single"/>
        </w:rPr>
        <w:t>Niveli i pagës</w:t>
      </w:r>
      <w:r w:rsidR="009135DE" w:rsidRPr="00CA1A5B">
        <w:rPr>
          <w:rFonts w:ascii="Times New Roman" w:eastAsia="Times New Roman" w:hAnsi="Times New Roman" w:cs="Times New Roman"/>
          <w:b/>
          <w:sz w:val="24"/>
          <w:szCs w:val="24"/>
          <w:highlight w:val="white"/>
          <w:u w:val="single"/>
        </w:rPr>
        <w:t xml:space="preserve"> me koef</w:t>
      </w:r>
      <w:r w:rsidR="00E27F33" w:rsidRPr="00CA1A5B">
        <w:rPr>
          <w:rFonts w:ascii="Times New Roman" w:eastAsia="Times New Roman" w:hAnsi="Times New Roman" w:cs="Times New Roman"/>
          <w:b/>
          <w:sz w:val="24"/>
          <w:szCs w:val="24"/>
          <w:highlight w:val="white"/>
          <w:u w:val="single"/>
        </w:rPr>
        <w:t>icient</w:t>
      </w:r>
      <w:r w:rsidR="009135DE" w:rsidRPr="00CA1A5B">
        <w:rPr>
          <w:rFonts w:ascii="Times New Roman" w:eastAsia="Times New Roman" w:hAnsi="Times New Roman" w:cs="Times New Roman"/>
          <w:b/>
          <w:sz w:val="24"/>
          <w:szCs w:val="24"/>
          <w:highlight w:val="white"/>
          <w:u w:val="single"/>
        </w:rPr>
        <w:t xml:space="preserve"> </w:t>
      </w:r>
      <w:r w:rsidR="00D32DF0">
        <w:rPr>
          <w:rFonts w:ascii="Times New Roman" w:eastAsia="Times New Roman" w:hAnsi="Times New Roman" w:cs="Times New Roman"/>
          <w:b/>
          <w:sz w:val="24"/>
          <w:szCs w:val="24"/>
          <w:highlight w:val="white"/>
          <w:u w:val="single"/>
        </w:rPr>
        <w:t>58</w:t>
      </w:r>
      <w:r w:rsidRPr="00CA1A5B">
        <w:rPr>
          <w:rFonts w:ascii="Times New Roman" w:eastAsia="Times New Roman" w:hAnsi="Times New Roman" w:cs="Times New Roman"/>
          <w:b/>
          <w:sz w:val="24"/>
          <w:szCs w:val="24"/>
          <w:highlight w:val="white"/>
          <w:u w:val="single"/>
        </w:rPr>
        <w:t>:</w:t>
      </w:r>
      <w:r w:rsidR="00157083">
        <w:rPr>
          <w:rFonts w:ascii="Times New Roman" w:eastAsia="Times New Roman" w:hAnsi="Times New Roman" w:cs="Times New Roman"/>
          <w:b/>
          <w:sz w:val="24"/>
          <w:szCs w:val="24"/>
          <w:u w:val="single"/>
        </w:rPr>
        <w:t xml:space="preserve"> </w:t>
      </w:r>
      <w:r w:rsidR="00D32DF0">
        <w:rPr>
          <w:rFonts w:ascii="Times New Roman" w:eastAsia="Times New Roman" w:hAnsi="Times New Roman" w:cs="Times New Roman"/>
          <w:bCs/>
          <w:sz w:val="24"/>
          <w:szCs w:val="24"/>
        </w:rPr>
        <w:t>1160</w:t>
      </w:r>
      <w:r w:rsidR="008516E3" w:rsidRPr="008516E3">
        <w:rPr>
          <w:rFonts w:ascii="Times New Roman" w:eastAsia="Times New Roman" w:hAnsi="Times New Roman" w:cs="Times New Roman"/>
          <w:bCs/>
          <w:sz w:val="24"/>
          <w:szCs w:val="24"/>
        </w:rPr>
        <w:t>.0€ Bruto (</w:t>
      </w:r>
      <w:r w:rsidR="00EA416F">
        <w:rPr>
          <w:rFonts w:ascii="Times New Roman" w:eastAsia="Times New Roman" w:hAnsi="Times New Roman" w:cs="Times New Roman"/>
          <w:bCs/>
          <w:sz w:val="24"/>
          <w:szCs w:val="24"/>
        </w:rPr>
        <w:t>njëmijenjëqindegjashtëdhjetë</w:t>
      </w:r>
      <w:r w:rsidR="008516E3" w:rsidRPr="008516E3">
        <w:rPr>
          <w:rFonts w:ascii="Times New Roman" w:eastAsia="Times New Roman" w:hAnsi="Times New Roman" w:cs="Times New Roman"/>
          <w:bCs/>
          <w:sz w:val="24"/>
          <w:szCs w:val="24"/>
        </w:rPr>
        <w:t xml:space="preserve"> Euro)</w:t>
      </w:r>
      <w:r w:rsidR="008D6737" w:rsidRPr="00CA1A5B">
        <w:rPr>
          <w:rFonts w:ascii="Times New Roman" w:eastAsia="Times New Roman" w:hAnsi="Times New Roman" w:cs="Times New Roman"/>
          <w:bCs/>
          <w:sz w:val="24"/>
          <w:szCs w:val="24"/>
        </w:rPr>
        <w:t xml:space="preserve"> në muaj</w:t>
      </w:r>
      <w:r w:rsidR="0080348B">
        <w:rPr>
          <w:rFonts w:ascii="Times New Roman" w:eastAsia="Times New Roman" w:hAnsi="Times New Roman" w:cs="Times New Roman"/>
          <w:bCs/>
          <w:sz w:val="24"/>
          <w:szCs w:val="24"/>
        </w:rPr>
        <w:t xml:space="preserve">, </w:t>
      </w:r>
      <w:r w:rsidR="001B1DAC" w:rsidRPr="00CA1A5B">
        <w:rPr>
          <w:rFonts w:ascii="Times New Roman" w:eastAsia="Times New Roman" w:hAnsi="Times New Roman" w:cs="Times New Roman"/>
          <w:bCs/>
          <w:sz w:val="24"/>
          <w:szCs w:val="24"/>
        </w:rPr>
        <w:t>subjekti i ndryshimit sipas vendimit të Bordit të Drejtorëve të KMDK-së;</w:t>
      </w:r>
    </w:p>
    <w:p w14:paraId="66BD6E5D" w14:textId="7A8E8642" w:rsidR="00D527C1" w:rsidRPr="00CA1A5B" w:rsidRDefault="00D527C1">
      <w:pPr>
        <w:spacing w:after="0"/>
        <w:rPr>
          <w:rFonts w:ascii="Times New Roman" w:eastAsia="Times New Roman" w:hAnsi="Times New Roman" w:cs="Times New Roman"/>
          <w:bCs/>
          <w:sz w:val="24"/>
          <w:szCs w:val="24"/>
        </w:rPr>
      </w:pPr>
    </w:p>
    <w:p w14:paraId="0C3FC360" w14:textId="3F85610E" w:rsidR="00D527C1" w:rsidRPr="00CA1A5B" w:rsidRDefault="004B114D">
      <w:pPr>
        <w:spacing w:after="0" w:line="240" w:lineRule="auto"/>
        <w:jc w:val="both"/>
        <w:rPr>
          <w:rFonts w:ascii="Times New Roman" w:eastAsia="Times New Roman" w:hAnsi="Times New Roman" w:cs="Times New Roman"/>
          <w:b/>
          <w:sz w:val="24"/>
          <w:szCs w:val="24"/>
          <w:highlight w:val="white"/>
        </w:rPr>
      </w:pPr>
      <w:r w:rsidRPr="00CA1A5B">
        <w:rPr>
          <w:rFonts w:ascii="Times New Roman" w:eastAsia="Times New Roman" w:hAnsi="Times New Roman" w:cs="Times New Roman"/>
          <w:b/>
          <w:sz w:val="24"/>
          <w:szCs w:val="24"/>
          <w:highlight w:val="white"/>
          <w:u w:val="single"/>
        </w:rPr>
        <w:t>Orët e Punës:</w:t>
      </w:r>
      <w:r w:rsidRPr="00CA1A5B">
        <w:rPr>
          <w:rFonts w:ascii="Times New Roman" w:eastAsia="Times New Roman" w:hAnsi="Times New Roman" w:cs="Times New Roman"/>
          <w:b/>
          <w:sz w:val="24"/>
          <w:szCs w:val="24"/>
          <w:highlight w:val="white"/>
        </w:rPr>
        <w:t xml:space="preserve"> </w:t>
      </w:r>
      <w:r w:rsidR="00A168E1">
        <w:rPr>
          <w:rFonts w:ascii="Times New Roman" w:eastAsia="Times New Roman" w:hAnsi="Times New Roman" w:cs="Times New Roman"/>
          <w:bCs/>
          <w:sz w:val="24"/>
          <w:szCs w:val="24"/>
          <w:highlight w:val="white"/>
        </w:rPr>
        <w:t>4</w:t>
      </w:r>
      <w:r w:rsidR="004C3597" w:rsidRPr="00CA1A5B">
        <w:rPr>
          <w:rFonts w:ascii="Times New Roman" w:eastAsia="Times New Roman" w:hAnsi="Times New Roman" w:cs="Times New Roman"/>
          <w:bCs/>
          <w:sz w:val="24"/>
          <w:szCs w:val="24"/>
          <w:highlight w:val="white"/>
        </w:rPr>
        <w:t>0 orë në javë</w:t>
      </w:r>
      <w:r w:rsidR="00DB0E5B" w:rsidRPr="00CA1A5B">
        <w:rPr>
          <w:rFonts w:ascii="Times New Roman" w:eastAsia="Times New Roman" w:hAnsi="Times New Roman" w:cs="Times New Roman"/>
          <w:bCs/>
          <w:sz w:val="24"/>
          <w:szCs w:val="24"/>
          <w:highlight w:val="white"/>
        </w:rPr>
        <w:t>;</w:t>
      </w:r>
    </w:p>
    <w:p w14:paraId="66811FA5" w14:textId="77777777" w:rsidR="001B1DAC" w:rsidRPr="00CA1A5B" w:rsidRDefault="001B1DAC">
      <w:pPr>
        <w:spacing w:after="0" w:line="240" w:lineRule="auto"/>
        <w:jc w:val="both"/>
        <w:rPr>
          <w:rFonts w:ascii="Times New Roman" w:eastAsia="Times New Roman" w:hAnsi="Times New Roman" w:cs="Times New Roman"/>
          <w:b/>
          <w:sz w:val="24"/>
          <w:szCs w:val="24"/>
          <w:highlight w:val="white"/>
          <w:u w:val="single"/>
        </w:rPr>
      </w:pPr>
    </w:p>
    <w:p w14:paraId="0536E856" w14:textId="753E46DB" w:rsidR="00D527C1" w:rsidRPr="00CA1A5B" w:rsidRDefault="004B114D">
      <w:pPr>
        <w:spacing w:after="0" w:line="240" w:lineRule="auto"/>
        <w:jc w:val="both"/>
        <w:rPr>
          <w:rFonts w:ascii="Times New Roman" w:eastAsia="Times New Roman" w:hAnsi="Times New Roman" w:cs="Times New Roman"/>
          <w:bCs/>
          <w:sz w:val="24"/>
          <w:szCs w:val="24"/>
        </w:rPr>
      </w:pPr>
      <w:r w:rsidRPr="00CA1A5B">
        <w:rPr>
          <w:rFonts w:ascii="Times New Roman" w:eastAsia="Times New Roman" w:hAnsi="Times New Roman" w:cs="Times New Roman"/>
          <w:b/>
          <w:sz w:val="24"/>
          <w:szCs w:val="24"/>
          <w:highlight w:val="white"/>
          <w:u w:val="single"/>
        </w:rPr>
        <w:t>Kohëzgjatja e kontratës:</w:t>
      </w:r>
      <w:r w:rsidRPr="00CA1A5B">
        <w:rPr>
          <w:rFonts w:ascii="Times New Roman" w:eastAsia="Times New Roman" w:hAnsi="Times New Roman" w:cs="Times New Roman"/>
          <w:b/>
          <w:sz w:val="24"/>
          <w:szCs w:val="24"/>
          <w:highlight w:val="white"/>
        </w:rPr>
        <w:t xml:space="preserve"> </w:t>
      </w:r>
      <w:r w:rsidRPr="00CA1A5B">
        <w:rPr>
          <w:rFonts w:ascii="Times New Roman" w:eastAsia="Times New Roman" w:hAnsi="Times New Roman" w:cs="Times New Roman"/>
          <w:bCs/>
          <w:sz w:val="24"/>
          <w:szCs w:val="24"/>
        </w:rPr>
        <w:t xml:space="preserve">Me kohë të caktuar (1 vit) me mundësi vazhdimi, puna provuese zgjatë </w:t>
      </w:r>
      <w:r w:rsidR="00307694" w:rsidRPr="00CA1A5B">
        <w:rPr>
          <w:rFonts w:ascii="Times New Roman" w:eastAsia="Times New Roman" w:hAnsi="Times New Roman" w:cs="Times New Roman"/>
          <w:bCs/>
          <w:sz w:val="24"/>
          <w:szCs w:val="24"/>
        </w:rPr>
        <w:t xml:space="preserve">deri në </w:t>
      </w:r>
      <w:r w:rsidR="007B6478" w:rsidRPr="00CA1A5B">
        <w:rPr>
          <w:rFonts w:ascii="Times New Roman" w:eastAsia="Times New Roman" w:hAnsi="Times New Roman" w:cs="Times New Roman"/>
          <w:bCs/>
          <w:sz w:val="24"/>
          <w:szCs w:val="24"/>
        </w:rPr>
        <w:t>gjashtë</w:t>
      </w:r>
      <w:r w:rsidRPr="00CA1A5B">
        <w:rPr>
          <w:rFonts w:ascii="Times New Roman" w:eastAsia="Times New Roman" w:hAnsi="Times New Roman" w:cs="Times New Roman"/>
          <w:bCs/>
          <w:sz w:val="24"/>
          <w:szCs w:val="24"/>
        </w:rPr>
        <w:t xml:space="preserve"> (</w:t>
      </w:r>
      <w:r w:rsidR="007B6478" w:rsidRPr="00CA1A5B">
        <w:rPr>
          <w:rFonts w:ascii="Times New Roman" w:eastAsia="Times New Roman" w:hAnsi="Times New Roman" w:cs="Times New Roman"/>
          <w:bCs/>
          <w:sz w:val="24"/>
          <w:szCs w:val="24"/>
        </w:rPr>
        <w:t>6</w:t>
      </w:r>
      <w:r w:rsidRPr="00CA1A5B">
        <w:rPr>
          <w:rFonts w:ascii="Times New Roman" w:eastAsia="Times New Roman" w:hAnsi="Times New Roman" w:cs="Times New Roman"/>
          <w:bCs/>
          <w:sz w:val="24"/>
          <w:szCs w:val="24"/>
        </w:rPr>
        <w:t>) muaj</w:t>
      </w:r>
      <w:r w:rsidR="00307694" w:rsidRPr="00CA1A5B">
        <w:rPr>
          <w:rFonts w:ascii="Times New Roman" w:eastAsia="Times New Roman" w:hAnsi="Times New Roman" w:cs="Times New Roman"/>
          <w:bCs/>
          <w:sz w:val="24"/>
          <w:szCs w:val="24"/>
        </w:rPr>
        <w:t>;</w:t>
      </w:r>
    </w:p>
    <w:p w14:paraId="105E2260" w14:textId="77777777" w:rsidR="00307694" w:rsidRPr="00CA1A5B" w:rsidRDefault="00307694">
      <w:pPr>
        <w:spacing w:after="0" w:line="240" w:lineRule="auto"/>
        <w:jc w:val="both"/>
        <w:rPr>
          <w:rFonts w:ascii="Times New Roman" w:eastAsia="Times New Roman" w:hAnsi="Times New Roman" w:cs="Times New Roman"/>
          <w:bCs/>
          <w:sz w:val="24"/>
          <w:szCs w:val="24"/>
          <w:highlight w:val="yellow"/>
        </w:rPr>
      </w:pPr>
    </w:p>
    <w:p w14:paraId="267BD009" w14:textId="6695A059" w:rsidR="00D527C1" w:rsidRPr="00CA1A5B" w:rsidRDefault="004B114D">
      <w:pPr>
        <w:spacing w:after="0" w:line="240" w:lineRule="auto"/>
        <w:jc w:val="both"/>
        <w:rPr>
          <w:rFonts w:ascii="Times New Roman" w:eastAsia="Times New Roman" w:hAnsi="Times New Roman" w:cs="Times New Roman"/>
          <w:b/>
          <w:sz w:val="24"/>
          <w:szCs w:val="24"/>
          <w:highlight w:val="white"/>
        </w:rPr>
      </w:pPr>
      <w:r w:rsidRPr="00CA1A5B">
        <w:rPr>
          <w:rFonts w:ascii="Times New Roman" w:eastAsia="Times New Roman" w:hAnsi="Times New Roman" w:cs="Times New Roman"/>
          <w:b/>
          <w:sz w:val="24"/>
          <w:szCs w:val="24"/>
          <w:highlight w:val="white"/>
          <w:u w:val="single"/>
        </w:rPr>
        <w:t>Vendi i punës:</w:t>
      </w:r>
      <w:r w:rsidRPr="00CA1A5B">
        <w:rPr>
          <w:rFonts w:ascii="Times New Roman" w:eastAsia="Times New Roman" w:hAnsi="Times New Roman" w:cs="Times New Roman"/>
          <w:b/>
          <w:sz w:val="24"/>
          <w:szCs w:val="24"/>
          <w:highlight w:val="white"/>
        </w:rPr>
        <w:t xml:space="preserve"> </w:t>
      </w:r>
      <w:r w:rsidRPr="00CA1A5B">
        <w:rPr>
          <w:rFonts w:ascii="Times New Roman" w:eastAsia="Times New Roman" w:hAnsi="Times New Roman" w:cs="Times New Roman"/>
          <w:bCs/>
          <w:sz w:val="24"/>
          <w:szCs w:val="24"/>
          <w:highlight w:val="white"/>
        </w:rPr>
        <w:t>KMDK</w:t>
      </w:r>
      <w:r w:rsidR="00EA416F">
        <w:rPr>
          <w:rFonts w:ascii="Times New Roman" w:eastAsia="Times New Roman" w:hAnsi="Times New Roman" w:cs="Times New Roman"/>
          <w:bCs/>
          <w:sz w:val="24"/>
          <w:szCs w:val="24"/>
          <w:highlight w:val="white"/>
        </w:rPr>
        <w:t xml:space="preserve"> </w:t>
      </w:r>
      <w:r w:rsidRPr="00CA1A5B">
        <w:rPr>
          <w:rFonts w:ascii="Times New Roman" w:eastAsia="Times New Roman" w:hAnsi="Times New Roman" w:cs="Times New Roman"/>
          <w:bCs/>
          <w:sz w:val="24"/>
          <w:szCs w:val="24"/>
          <w:highlight w:val="white"/>
        </w:rPr>
        <w:t>S</w:t>
      </w:r>
      <w:r w:rsidR="00EA416F">
        <w:rPr>
          <w:rFonts w:ascii="Times New Roman" w:eastAsia="Times New Roman" w:hAnsi="Times New Roman" w:cs="Times New Roman"/>
          <w:bCs/>
          <w:sz w:val="24"/>
          <w:szCs w:val="24"/>
          <w:highlight w:val="white"/>
        </w:rPr>
        <w:t>h</w:t>
      </w:r>
      <w:r w:rsidRPr="00CA1A5B">
        <w:rPr>
          <w:rFonts w:ascii="Times New Roman" w:eastAsia="Times New Roman" w:hAnsi="Times New Roman" w:cs="Times New Roman"/>
          <w:bCs/>
          <w:sz w:val="24"/>
          <w:szCs w:val="24"/>
          <w:highlight w:val="white"/>
        </w:rPr>
        <w:t>.A</w:t>
      </w:r>
      <w:r w:rsidR="00EA416F">
        <w:rPr>
          <w:rFonts w:ascii="Times New Roman" w:eastAsia="Times New Roman" w:hAnsi="Times New Roman" w:cs="Times New Roman"/>
          <w:bCs/>
          <w:sz w:val="24"/>
          <w:szCs w:val="24"/>
          <w:highlight w:val="white"/>
        </w:rPr>
        <w:t>.,</w:t>
      </w:r>
      <w:r w:rsidR="00307694" w:rsidRPr="00CA1A5B">
        <w:rPr>
          <w:rFonts w:ascii="Times New Roman" w:eastAsia="Times New Roman" w:hAnsi="Times New Roman" w:cs="Times New Roman"/>
          <w:bCs/>
          <w:sz w:val="24"/>
          <w:szCs w:val="24"/>
          <w:highlight w:val="white"/>
        </w:rPr>
        <w:t xml:space="preserve"> Prishtinë</w:t>
      </w:r>
      <w:r w:rsidRPr="00CA1A5B">
        <w:rPr>
          <w:rFonts w:ascii="Times New Roman" w:eastAsia="Times New Roman" w:hAnsi="Times New Roman" w:cs="Times New Roman"/>
          <w:bCs/>
          <w:sz w:val="24"/>
          <w:szCs w:val="24"/>
          <w:highlight w:val="white"/>
        </w:rPr>
        <w:t>.</w:t>
      </w:r>
    </w:p>
    <w:p w14:paraId="76E8A3DC" w14:textId="77777777" w:rsidR="00D527C1" w:rsidRPr="00CA1A5B" w:rsidRDefault="00D527C1">
      <w:pPr>
        <w:spacing w:after="0" w:line="240" w:lineRule="auto"/>
        <w:jc w:val="both"/>
        <w:rPr>
          <w:rFonts w:ascii="Times New Roman" w:eastAsia="Times New Roman" w:hAnsi="Times New Roman" w:cs="Times New Roman"/>
          <w:b/>
          <w:i/>
          <w:sz w:val="24"/>
          <w:szCs w:val="24"/>
          <w:highlight w:val="white"/>
          <w:u w:val="single"/>
        </w:rPr>
      </w:pPr>
    </w:p>
    <w:p w14:paraId="55E330C6" w14:textId="77777777" w:rsidR="00D527C1" w:rsidRPr="00CA1A5B" w:rsidRDefault="004B114D">
      <w:pPr>
        <w:spacing w:after="0" w:line="240" w:lineRule="auto"/>
        <w:jc w:val="both"/>
        <w:rPr>
          <w:rFonts w:ascii="Times New Roman" w:eastAsia="Times New Roman" w:hAnsi="Times New Roman" w:cs="Times New Roman"/>
          <w:b/>
          <w:sz w:val="24"/>
          <w:szCs w:val="24"/>
          <w:u w:val="single"/>
        </w:rPr>
      </w:pPr>
      <w:r w:rsidRPr="00CA1A5B">
        <w:rPr>
          <w:rFonts w:ascii="Times New Roman" w:eastAsia="Times New Roman" w:hAnsi="Times New Roman" w:cs="Times New Roman"/>
          <w:b/>
          <w:sz w:val="24"/>
          <w:szCs w:val="24"/>
          <w:highlight w:val="white"/>
          <w:u w:val="single"/>
        </w:rPr>
        <w:t>Detyrat dhe Përgjegjësitë:</w:t>
      </w:r>
    </w:p>
    <w:p w14:paraId="0A2F069D" w14:textId="77777777" w:rsidR="004C3597" w:rsidRPr="00CA1A5B" w:rsidRDefault="004C3597">
      <w:pPr>
        <w:spacing w:after="0" w:line="240" w:lineRule="auto"/>
        <w:jc w:val="both"/>
        <w:rPr>
          <w:rFonts w:ascii="Times New Roman" w:eastAsia="Times New Roman" w:hAnsi="Times New Roman" w:cs="Times New Roman"/>
          <w:sz w:val="24"/>
          <w:szCs w:val="24"/>
        </w:rPr>
      </w:pPr>
    </w:p>
    <w:p w14:paraId="727E84D5" w14:textId="77777777" w:rsidR="00D32DF0" w:rsidRPr="00C23308" w:rsidRDefault="00D32DF0" w:rsidP="00D32DF0">
      <w:pPr>
        <w:numPr>
          <w:ilvl w:val="0"/>
          <w:numId w:val="26"/>
        </w:numPr>
        <w:spacing w:after="0" w:line="240" w:lineRule="auto"/>
        <w:ind w:left="543"/>
        <w:jc w:val="both"/>
        <w:textAlignment w:val="baseline"/>
        <w:rPr>
          <w:rFonts w:ascii="Times New Roman" w:eastAsia="Times New Roman" w:hAnsi="Times New Roman" w:cs="Times New Roman"/>
          <w:color w:val="000000"/>
          <w:sz w:val="20"/>
          <w:szCs w:val="20"/>
        </w:rPr>
      </w:pPr>
      <w:r w:rsidRPr="00C23308">
        <w:rPr>
          <w:rFonts w:ascii="Times New Roman" w:eastAsia="Times New Roman" w:hAnsi="Times New Roman" w:cs="Times New Roman"/>
          <w:color w:val="000000"/>
        </w:rPr>
        <w:t>Kryen analiza të avancuara financiare dhe ekonomike për të mbështetur vendimmarrjen strategjike dhe optimizimin e performancës operacionale;</w:t>
      </w:r>
    </w:p>
    <w:p w14:paraId="7ABAD8AF" w14:textId="77777777" w:rsidR="00D32DF0" w:rsidRPr="00C23308" w:rsidRDefault="00D32DF0" w:rsidP="00D32DF0">
      <w:pPr>
        <w:numPr>
          <w:ilvl w:val="0"/>
          <w:numId w:val="26"/>
        </w:numPr>
        <w:spacing w:after="0" w:line="240" w:lineRule="auto"/>
        <w:ind w:left="543"/>
        <w:jc w:val="both"/>
        <w:textAlignment w:val="baseline"/>
        <w:rPr>
          <w:rFonts w:ascii="Times New Roman" w:eastAsia="Times New Roman" w:hAnsi="Times New Roman" w:cs="Times New Roman"/>
          <w:color w:val="000000"/>
          <w:sz w:val="20"/>
          <w:szCs w:val="20"/>
        </w:rPr>
      </w:pPr>
      <w:r w:rsidRPr="00C23308">
        <w:rPr>
          <w:rFonts w:ascii="Times New Roman" w:eastAsia="Times New Roman" w:hAnsi="Times New Roman" w:cs="Times New Roman"/>
          <w:color w:val="000000"/>
        </w:rPr>
        <w:t>Zhvillon modele projeksionesh financiare, përfshirë analiza të ndjeshmërisë, skenarë alternativë dhe parashikime të flukseve të parasë në periudha afatshkurtra dhe afatgjata;</w:t>
      </w:r>
    </w:p>
    <w:p w14:paraId="6D17B4C5" w14:textId="77777777" w:rsidR="00D32DF0" w:rsidRPr="00C23308" w:rsidRDefault="00D32DF0" w:rsidP="00D32DF0">
      <w:pPr>
        <w:numPr>
          <w:ilvl w:val="0"/>
          <w:numId w:val="26"/>
        </w:numPr>
        <w:spacing w:after="0" w:line="240" w:lineRule="auto"/>
        <w:ind w:left="543"/>
        <w:jc w:val="both"/>
        <w:textAlignment w:val="baseline"/>
        <w:rPr>
          <w:rFonts w:ascii="Times New Roman" w:eastAsia="Times New Roman" w:hAnsi="Times New Roman" w:cs="Times New Roman"/>
          <w:color w:val="000000"/>
          <w:sz w:val="20"/>
          <w:szCs w:val="20"/>
        </w:rPr>
      </w:pPr>
      <w:r w:rsidRPr="00C23308">
        <w:rPr>
          <w:rFonts w:ascii="Times New Roman" w:eastAsia="Times New Roman" w:hAnsi="Times New Roman" w:cs="Times New Roman"/>
          <w:color w:val="000000"/>
        </w:rPr>
        <w:t>Përgatit raporte periodike (mujore, tremujore, vjetore) mbi të ardhurat, shpenzimet, devijimet buxhetore dhe treguesit kyç të performancës (KPI), për të vlerësuar ecurinë financiare dhe operacionale të ndërmarrjes;</w:t>
      </w:r>
    </w:p>
    <w:p w14:paraId="417EEBDE" w14:textId="77777777" w:rsidR="00D32DF0" w:rsidRPr="00C23308" w:rsidRDefault="00D32DF0" w:rsidP="00D32DF0">
      <w:pPr>
        <w:numPr>
          <w:ilvl w:val="0"/>
          <w:numId w:val="26"/>
        </w:numPr>
        <w:spacing w:after="0" w:line="240" w:lineRule="auto"/>
        <w:ind w:left="543"/>
        <w:jc w:val="both"/>
        <w:textAlignment w:val="baseline"/>
        <w:rPr>
          <w:rFonts w:ascii="Times New Roman" w:eastAsia="Times New Roman" w:hAnsi="Times New Roman" w:cs="Times New Roman"/>
          <w:color w:val="000000"/>
          <w:sz w:val="20"/>
          <w:szCs w:val="20"/>
        </w:rPr>
      </w:pPr>
      <w:r w:rsidRPr="00C23308">
        <w:rPr>
          <w:rFonts w:ascii="Times New Roman" w:eastAsia="Times New Roman" w:hAnsi="Times New Roman" w:cs="Times New Roman"/>
          <w:color w:val="000000"/>
        </w:rPr>
        <w:t>Analizon devijimet nga buxheti dhe identifikon faktorët ndikues të brendshëm dhe të jashtëm si dhe propozon masa korrigjuese në bashkëpunim me njësitë përkatëse;</w:t>
      </w:r>
    </w:p>
    <w:p w14:paraId="3D2B78B1" w14:textId="77777777" w:rsidR="00D32DF0" w:rsidRPr="00C23308" w:rsidRDefault="00D32DF0" w:rsidP="00D32DF0">
      <w:pPr>
        <w:numPr>
          <w:ilvl w:val="0"/>
          <w:numId w:val="26"/>
        </w:numPr>
        <w:spacing w:after="0" w:line="240" w:lineRule="auto"/>
        <w:ind w:left="543"/>
        <w:jc w:val="both"/>
        <w:textAlignment w:val="baseline"/>
        <w:rPr>
          <w:rFonts w:ascii="Times New Roman" w:eastAsia="Times New Roman" w:hAnsi="Times New Roman" w:cs="Times New Roman"/>
          <w:color w:val="000000"/>
          <w:sz w:val="20"/>
          <w:szCs w:val="20"/>
        </w:rPr>
      </w:pPr>
      <w:r w:rsidRPr="00C23308">
        <w:rPr>
          <w:rFonts w:ascii="Times New Roman" w:eastAsia="Times New Roman" w:hAnsi="Times New Roman" w:cs="Times New Roman"/>
          <w:color w:val="000000"/>
        </w:rPr>
        <w:t>Merr pjesë aktive në hartimin e buxhetit vjetor, përmes analizës së të dhënave, projeksioneve realiste dhe rekomandimeve për shpërndarjen optimale të burimeve;</w:t>
      </w:r>
    </w:p>
    <w:p w14:paraId="47C1FE5C" w14:textId="77777777" w:rsidR="00D32DF0" w:rsidRPr="00C23308" w:rsidRDefault="00D32DF0" w:rsidP="00D32DF0">
      <w:pPr>
        <w:numPr>
          <w:ilvl w:val="0"/>
          <w:numId w:val="26"/>
        </w:numPr>
        <w:spacing w:after="0" w:line="240" w:lineRule="auto"/>
        <w:ind w:left="543"/>
        <w:jc w:val="both"/>
        <w:textAlignment w:val="baseline"/>
        <w:rPr>
          <w:rFonts w:ascii="Times New Roman" w:eastAsia="Times New Roman" w:hAnsi="Times New Roman" w:cs="Times New Roman"/>
          <w:color w:val="000000"/>
          <w:sz w:val="20"/>
          <w:szCs w:val="20"/>
        </w:rPr>
      </w:pPr>
      <w:r w:rsidRPr="00C23308">
        <w:rPr>
          <w:rFonts w:ascii="Times New Roman" w:eastAsia="Times New Roman" w:hAnsi="Times New Roman" w:cs="Times New Roman"/>
          <w:color w:val="000000"/>
        </w:rPr>
        <w:t>Kryen analiza të kostos dhe përfitimit për projekte investuese dhe iniciativa të reja, përfshirë vlerësimin e fizibilitetit financiar dhe ndikimit në qëndrueshmërinë e ndërmarrjes;</w:t>
      </w:r>
    </w:p>
    <w:p w14:paraId="7847E403" w14:textId="77777777" w:rsidR="00D32DF0" w:rsidRPr="00C23308" w:rsidRDefault="00D32DF0" w:rsidP="00D32DF0">
      <w:pPr>
        <w:numPr>
          <w:ilvl w:val="0"/>
          <w:numId w:val="26"/>
        </w:numPr>
        <w:spacing w:after="0" w:line="240" w:lineRule="auto"/>
        <w:ind w:left="543"/>
        <w:jc w:val="both"/>
        <w:textAlignment w:val="baseline"/>
        <w:rPr>
          <w:rFonts w:ascii="Times New Roman" w:eastAsia="Times New Roman" w:hAnsi="Times New Roman" w:cs="Times New Roman"/>
          <w:color w:val="000000"/>
          <w:sz w:val="20"/>
          <w:szCs w:val="20"/>
        </w:rPr>
      </w:pPr>
      <w:r w:rsidRPr="00C23308">
        <w:rPr>
          <w:rFonts w:ascii="Times New Roman" w:eastAsia="Times New Roman" w:hAnsi="Times New Roman" w:cs="Times New Roman"/>
          <w:color w:val="000000"/>
        </w:rPr>
        <w:t>Bashkëpunon me auditorët e brendshëm dhe të jashtëm, përgatit dokumentacion analitik dhe siguron saktësi e transparencë në proceset e auditimit financiar;</w:t>
      </w:r>
    </w:p>
    <w:p w14:paraId="79034A10" w14:textId="77777777" w:rsidR="00D32DF0" w:rsidRPr="00C23308" w:rsidRDefault="00D32DF0" w:rsidP="00D32DF0">
      <w:pPr>
        <w:numPr>
          <w:ilvl w:val="0"/>
          <w:numId w:val="26"/>
        </w:numPr>
        <w:spacing w:after="0" w:line="240" w:lineRule="auto"/>
        <w:ind w:left="543"/>
        <w:jc w:val="both"/>
        <w:textAlignment w:val="baseline"/>
        <w:rPr>
          <w:rFonts w:ascii="Times New Roman" w:eastAsia="Times New Roman" w:hAnsi="Times New Roman" w:cs="Times New Roman"/>
          <w:color w:val="000000"/>
          <w:sz w:val="20"/>
          <w:szCs w:val="20"/>
        </w:rPr>
      </w:pPr>
      <w:r w:rsidRPr="00C23308">
        <w:rPr>
          <w:rFonts w:ascii="Times New Roman" w:eastAsia="Times New Roman" w:hAnsi="Times New Roman" w:cs="Times New Roman"/>
          <w:color w:val="000000"/>
        </w:rPr>
        <w:lastRenderedPageBreak/>
        <w:t>Përdor mjete të avancuara të analizës financiare (Excel, BI tools, etj.) për të përmirësuar cilësinë e raportimit dhe vendimmarrjes së bazuar në të dhëna;</w:t>
      </w:r>
    </w:p>
    <w:p w14:paraId="0E3D3523" w14:textId="77777777" w:rsidR="00D32DF0" w:rsidRPr="00C23308" w:rsidRDefault="00D32DF0" w:rsidP="00D32DF0">
      <w:pPr>
        <w:numPr>
          <w:ilvl w:val="0"/>
          <w:numId w:val="26"/>
        </w:numPr>
        <w:spacing w:after="0" w:line="240" w:lineRule="auto"/>
        <w:ind w:left="543"/>
        <w:jc w:val="both"/>
        <w:textAlignment w:val="baseline"/>
        <w:rPr>
          <w:rFonts w:ascii="Times New Roman" w:eastAsia="Times New Roman" w:hAnsi="Times New Roman" w:cs="Times New Roman"/>
          <w:color w:val="000000"/>
          <w:sz w:val="20"/>
          <w:szCs w:val="20"/>
        </w:rPr>
      </w:pPr>
      <w:r w:rsidRPr="00C23308">
        <w:rPr>
          <w:rFonts w:ascii="Times New Roman" w:eastAsia="Times New Roman" w:hAnsi="Times New Roman" w:cs="Times New Roman"/>
          <w:color w:val="000000"/>
        </w:rPr>
        <w:t>Përgatit dhe dorëzon raporte financiare për institucionet shtetërore, donatorët ndërkombëtarë dhe bordin drejtues, në përputhje me kërkesat ligjore dhe standardet e transparencës;</w:t>
      </w:r>
    </w:p>
    <w:p w14:paraId="0DAB57CB" w14:textId="03CBAF71" w:rsidR="0080348B" w:rsidRDefault="00D32DF0" w:rsidP="00D32DF0">
      <w:pPr>
        <w:numPr>
          <w:ilvl w:val="0"/>
          <w:numId w:val="26"/>
        </w:numPr>
        <w:spacing w:after="0" w:line="240" w:lineRule="auto"/>
        <w:ind w:left="543"/>
        <w:jc w:val="both"/>
        <w:textAlignment w:val="baseline"/>
        <w:rPr>
          <w:rFonts w:ascii="Times New Roman" w:eastAsia="Times New Roman" w:hAnsi="Times New Roman" w:cs="Times New Roman"/>
          <w:color w:val="000000"/>
        </w:rPr>
      </w:pPr>
      <w:r w:rsidRPr="00C23308">
        <w:rPr>
          <w:rFonts w:ascii="Times New Roman" w:eastAsia="Times New Roman" w:hAnsi="Times New Roman" w:cs="Times New Roman"/>
          <w:color w:val="000000"/>
        </w:rPr>
        <w:t>Ndihmon në hartimin, përditësimin dhe zbatimin e politikave dhe procedurave financiare për të forcuar kontrollin e brendshëm dhe qeverisjen financiare të ndërmarrjes;</w:t>
      </w:r>
    </w:p>
    <w:p w14:paraId="38163A79" w14:textId="77777777" w:rsidR="00D32DF0" w:rsidRPr="0080348B" w:rsidRDefault="00D32DF0" w:rsidP="00D32DF0">
      <w:pPr>
        <w:spacing w:before="120" w:after="0" w:line="240" w:lineRule="auto"/>
        <w:ind w:left="720"/>
        <w:jc w:val="both"/>
        <w:textAlignment w:val="baseline"/>
        <w:rPr>
          <w:rFonts w:ascii="Times New Roman" w:eastAsia="Times New Roman" w:hAnsi="Times New Roman" w:cs="Times New Roman"/>
          <w:bCs/>
          <w:sz w:val="24"/>
          <w:szCs w:val="24"/>
        </w:rPr>
      </w:pPr>
    </w:p>
    <w:p w14:paraId="1459FC1F" w14:textId="2CCE94AF" w:rsidR="004C3597" w:rsidRPr="00CA1A5B" w:rsidRDefault="008D6737" w:rsidP="00681EEA">
      <w:pPr>
        <w:spacing w:after="0" w:line="240" w:lineRule="auto"/>
        <w:jc w:val="both"/>
        <w:rPr>
          <w:rFonts w:ascii="Times New Roman" w:eastAsia="Times New Roman" w:hAnsi="Times New Roman" w:cs="Times New Roman"/>
          <w:sz w:val="24"/>
          <w:szCs w:val="24"/>
        </w:rPr>
      </w:pPr>
      <w:r w:rsidRPr="00CA1A5B">
        <w:rPr>
          <w:rFonts w:ascii="Times New Roman" w:eastAsia="Times New Roman" w:hAnsi="Times New Roman" w:cs="Times New Roman"/>
          <w:b/>
          <w:sz w:val="24"/>
          <w:szCs w:val="24"/>
          <w:highlight w:val="white"/>
          <w:u w:val="single"/>
        </w:rPr>
        <w:t>Përvoj</w:t>
      </w:r>
      <w:r w:rsidRPr="00CA1A5B">
        <w:rPr>
          <w:rFonts w:ascii="Times New Roman" w:eastAsia="Times New Roman" w:hAnsi="Times New Roman" w:cs="Times New Roman"/>
          <w:b/>
          <w:sz w:val="24"/>
          <w:szCs w:val="24"/>
          <w:u w:val="single"/>
        </w:rPr>
        <w:t>a/Edukimi:</w:t>
      </w:r>
    </w:p>
    <w:p w14:paraId="12AA9960" w14:textId="77777777" w:rsidR="00541CFC" w:rsidRPr="00CA1A5B" w:rsidRDefault="00541CFC" w:rsidP="00A82018">
      <w:pPr>
        <w:pStyle w:val="NoSpacing"/>
        <w:jc w:val="both"/>
        <w:rPr>
          <w:rFonts w:ascii="Times New Roman" w:eastAsia="Times New Roman" w:hAnsi="Times New Roman" w:cs="Times New Roman"/>
          <w:sz w:val="24"/>
          <w:szCs w:val="24"/>
        </w:rPr>
      </w:pPr>
    </w:p>
    <w:p w14:paraId="2E1174DB" w14:textId="77777777" w:rsidR="00D32DF0" w:rsidRPr="00C23308" w:rsidRDefault="00D32DF0" w:rsidP="00D32DF0">
      <w:pPr>
        <w:numPr>
          <w:ilvl w:val="0"/>
          <w:numId w:val="27"/>
        </w:numPr>
        <w:spacing w:after="0" w:line="240" w:lineRule="auto"/>
        <w:ind w:left="543"/>
        <w:jc w:val="both"/>
        <w:textAlignment w:val="baseline"/>
        <w:rPr>
          <w:rFonts w:ascii="Times New Roman" w:eastAsia="Times New Roman" w:hAnsi="Times New Roman" w:cs="Times New Roman"/>
          <w:color w:val="000000"/>
          <w:sz w:val="20"/>
          <w:szCs w:val="20"/>
        </w:rPr>
      </w:pPr>
      <w:r w:rsidRPr="00C23308">
        <w:rPr>
          <w:rFonts w:ascii="Times New Roman" w:eastAsia="Times New Roman" w:hAnsi="Times New Roman" w:cs="Times New Roman"/>
          <w:color w:val="000000"/>
        </w:rPr>
        <w:t>Diplomë universitare në financa, ekonomi, kontabilitet, menaxhim financiar ose fusha të ndërlidhura. Diplomat pasuniversitare (magjistraturë) në fushat e sipërpërmendura përbëjnë avantazh të konsiderueshëm;</w:t>
      </w:r>
    </w:p>
    <w:p w14:paraId="6EBCC0DC" w14:textId="77777777" w:rsidR="00D32DF0" w:rsidRPr="00C23308" w:rsidRDefault="00D32DF0" w:rsidP="00D32DF0">
      <w:pPr>
        <w:numPr>
          <w:ilvl w:val="0"/>
          <w:numId w:val="27"/>
        </w:numPr>
        <w:spacing w:after="0" w:line="240" w:lineRule="auto"/>
        <w:ind w:left="543"/>
        <w:jc w:val="both"/>
        <w:textAlignment w:val="baseline"/>
        <w:rPr>
          <w:rFonts w:ascii="Times New Roman" w:eastAsia="Times New Roman" w:hAnsi="Times New Roman" w:cs="Times New Roman"/>
          <w:color w:val="000000"/>
          <w:sz w:val="20"/>
          <w:szCs w:val="20"/>
        </w:rPr>
      </w:pPr>
      <w:r w:rsidRPr="00C23308">
        <w:rPr>
          <w:rFonts w:ascii="Times New Roman" w:eastAsia="Times New Roman" w:hAnsi="Times New Roman" w:cs="Times New Roman"/>
          <w:color w:val="000000"/>
        </w:rPr>
        <w:t>Minimum 5 vite përvojë profesionale në departamentin e financave, kontabilitetit, analiza financiare dhe të ngjashme në sektorin publik, ndërmarrje publike, apo organizata që menaxhojnë buxhete të mëdha dhe projekte të shumta njëkohësisht;</w:t>
      </w:r>
    </w:p>
    <w:p w14:paraId="5A3FA6D1" w14:textId="77777777" w:rsidR="00D32DF0" w:rsidRPr="00C23308" w:rsidRDefault="00D32DF0" w:rsidP="00D32DF0">
      <w:pPr>
        <w:numPr>
          <w:ilvl w:val="0"/>
          <w:numId w:val="27"/>
        </w:numPr>
        <w:spacing w:after="0" w:line="240" w:lineRule="auto"/>
        <w:ind w:left="543"/>
        <w:jc w:val="both"/>
        <w:textAlignment w:val="baseline"/>
        <w:rPr>
          <w:rFonts w:ascii="Times New Roman" w:eastAsia="Times New Roman" w:hAnsi="Times New Roman" w:cs="Times New Roman"/>
          <w:color w:val="000000"/>
          <w:sz w:val="20"/>
          <w:szCs w:val="20"/>
        </w:rPr>
      </w:pPr>
      <w:r w:rsidRPr="00C23308">
        <w:rPr>
          <w:rFonts w:ascii="Times New Roman" w:eastAsia="Times New Roman" w:hAnsi="Times New Roman" w:cs="Times New Roman"/>
          <w:color w:val="000000"/>
        </w:rPr>
        <w:t>Njohuri të thelluara të standardit ndërkombëtar të kontabilitetit (IFRS/IAS), përfshirë zbatimin praktik të tyre në përgatitjen e pasqyrave financiare dhe raportimit të brendshëm e të jashtëm;</w:t>
      </w:r>
    </w:p>
    <w:p w14:paraId="56EF732C" w14:textId="77777777" w:rsidR="00D32DF0" w:rsidRPr="00C23308" w:rsidRDefault="00D32DF0" w:rsidP="00D32DF0">
      <w:pPr>
        <w:numPr>
          <w:ilvl w:val="0"/>
          <w:numId w:val="27"/>
        </w:numPr>
        <w:spacing w:after="0" w:line="240" w:lineRule="auto"/>
        <w:ind w:left="543"/>
        <w:jc w:val="both"/>
        <w:textAlignment w:val="baseline"/>
        <w:rPr>
          <w:rFonts w:ascii="Times New Roman" w:eastAsia="Times New Roman" w:hAnsi="Times New Roman" w:cs="Times New Roman"/>
          <w:color w:val="000000"/>
          <w:sz w:val="20"/>
          <w:szCs w:val="20"/>
        </w:rPr>
      </w:pPr>
      <w:r w:rsidRPr="00C23308">
        <w:rPr>
          <w:rFonts w:ascii="Times New Roman" w:eastAsia="Times New Roman" w:hAnsi="Times New Roman" w:cs="Times New Roman"/>
          <w:color w:val="000000"/>
        </w:rPr>
        <w:t>Njohuri të mirë të kuadrit ligjor dhe rregullativ financiar në Republikën e Kosovës, përfshirë Ligjin për Kontabilitetin dhe Raportimin Financiar, rregulloret e Thesarit dhe praktikat e raportimit në ndërmarrjet publike;</w:t>
      </w:r>
    </w:p>
    <w:p w14:paraId="3B223142" w14:textId="77777777" w:rsidR="00D32DF0" w:rsidRPr="00C23308" w:rsidRDefault="00D32DF0" w:rsidP="00D32DF0">
      <w:pPr>
        <w:numPr>
          <w:ilvl w:val="0"/>
          <w:numId w:val="27"/>
        </w:numPr>
        <w:spacing w:after="0" w:line="240" w:lineRule="auto"/>
        <w:ind w:left="543"/>
        <w:jc w:val="both"/>
        <w:textAlignment w:val="baseline"/>
        <w:rPr>
          <w:rFonts w:ascii="Times New Roman" w:eastAsia="Times New Roman" w:hAnsi="Times New Roman" w:cs="Times New Roman"/>
          <w:color w:val="000000"/>
          <w:sz w:val="20"/>
          <w:szCs w:val="20"/>
        </w:rPr>
      </w:pPr>
      <w:r w:rsidRPr="00C23308">
        <w:rPr>
          <w:rFonts w:ascii="Times New Roman" w:eastAsia="Times New Roman" w:hAnsi="Times New Roman" w:cs="Times New Roman"/>
          <w:color w:val="000000"/>
        </w:rPr>
        <w:t>Eksperiencë e dëshmuar në përgatitjen e raporteve financiare, monitorimin e përformancës së buxhetit, analizën e trendeve të shpenzimeve, dhe vlerësimin e performancës së projekteve investive në bazë të kritereve të kostos dhe përfitimit;</w:t>
      </w:r>
    </w:p>
    <w:p w14:paraId="3D3748A9" w14:textId="0A4C2A97" w:rsidR="0080348B" w:rsidRDefault="00D32DF0" w:rsidP="00D32DF0">
      <w:pPr>
        <w:numPr>
          <w:ilvl w:val="0"/>
          <w:numId w:val="27"/>
        </w:numPr>
        <w:spacing w:after="0" w:line="240" w:lineRule="auto"/>
        <w:ind w:left="543"/>
        <w:jc w:val="both"/>
        <w:textAlignment w:val="baseline"/>
        <w:rPr>
          <w:rFonts w:ascii="Times New Roman" w:eastAsia="Times New Roman" w:hAnsi="Times New Roman" w:cs="Times New Roman"/>
          <w:color w:val="000000"/>
        </w:rPr>
      </w:pPr>
      <w:r w:rsidRPr="00C23308">
        <w:rPr>
          <w:rFonts w:ascii="Times New Roman" w:eastAsia="Times New Roman" w:hAnsi="Times New Roman" w:cs="Times New Roman"/>
          <w:color w:val="000000"/>
        </w:rPr>
        <w:t>Aftësi për të aplikuar metoda të avancuara të analizës financiare dhe për të përgatitur dokumentacion mbështetës për auditime të brendshme dhe të jashtme, si dhe për të komunikuar në mënyrë profesionale me auditorë dhe palë të interesuara.</w:t>
      </w:r>
    </w:p>
    <w:p w14:paraId="270A8B3E" w14:textId="77777777" w:rsidR="00D32DF0" w:rsidRPr="0080348B" w:rsidRDefault="00D32DF0" w:rsidP="00D32DF0">
      <w:pPr>
        <w:spacing w:before="120" w:after="0" w:line="240" w:lineRule="auto"/>
        <w:ind w:left="720"/>
        <w:jc w:val="both"/>
        <w:textAlignment w:val="baseline"/>
        <w:rPr>
          <w:rFonts w:ascii="Times New Roman" w:eastAsia="Times New Roman" w:hAnsi="Times New Roman" w:cs="Times New Roman"/>
          <w:bCs/>
          <w:sz w:val="24"/>
          <w:szCs w:val="24"/>
        </w:rPr>
      </w:pPr>
    </w:p>
    <w:p w14:paraId="0AF7BF5E" w14:textId="279DB643" w:rsidR="00681EEA" w:rsidRPr="00CA1A5B" w:rsidRDefault="008D6737" w:rsidP="008D6737">
      <w:pPr>
        <w:widowControl w:val="0"/>
        <w:rPr>
          <w:rFonts w:ascii="Times New Roman" w:eastAsia="Times New Roman" w:hAnsi="Times New Roman" w:cs="Times New Roman"/>
          <w:b/>
          <w:sz w:val="24"/>
          <w:szCs w:val="24"/>
          <w:highlight w:val="white"/>
          <w:u w:val="single"/>
        </w:rPr>
      </w:pPr>
      <w:r w:rsidRPr="00CA1A5B">
        <w:rPr>
          <w:rFonts w:ascii="Times New Roman" w:eastAsia="Times New Roman" w:hAnsi="Times New Roman" w:cs="Times New Roman"/>
          <w:b/>
          <w:sz w:val="24"/>
          <w:szCs w:val="24"/>
          <w:highlight w:val="white"/>
          <w:u w:val="single"/>
        </w:rPr>
        <w:t>Shkathtësitë tjera:</w:t>
      </w:r>
    </w:p>
    <w:p w14:paraId="78C789C0" w14:textId="77777777" w:rsidR="00D32DF0" w:rsidRPr="00C23308" w:rsidRDefault="00D32DF0" w:rsidP="00D32DF0">
      <w:pPr>
        <w:numPr>
          <w:ilvl w:val="0"/>
          <w:numId w:val="28"/>
        </w:numPr>
        <w:spacing w:after="0" w:line="240" w:lineRule="auto"/>
        <w:ind w:left="632"/>
        <w:jc w:val="both"/>
        <w:textAlignment w:val="baseline"/>
        <w:rPr>
          <w:rFonts w:ascii="Times New Roman" w:eastAsia="Times New Roman" w:hAnsi="Times New Roman" w:cs="Times New Roman"/>
          <w:color w:val="000000"/>
          <w:sz w:val="20"/>
          <w:szCs w:val="20"/>
        </w:rPr>
      </w:pPr>
      <w:bookmarkStart w:id="2" w:name="_heading=h.1fob9te" w:colFirst="0" w:colLast="0"/>
      <w:bookmarkEnd w:id="2"/>
      <w:r w:rsidRPr="00C23308">
        <w:rPr>
          <w:rFonts w:ascii="Times New Roman" w:eastAsia="Times New Roman" w:hAnsi="Times New Roman" w:cs="Times New Roman"/>
          <w:color w:val="000000"/>
        </w:rPr>
        <w:t>Aftësi të avancuara analitike dhe mendim kritik, me fokus në përpunimin dhe interpretimin e të dhënave financiare komplekse, për të nxjerrë përfundime të vlefshme dhe për të ofruar rekomandime të sakta për menaxhmentin;</w:t>
      </w:r>
    </w:p>
    <w:p w14:paraId="19FC961F" w14:textId="77777777" w:rsidR="00D32DF0" w:rsidRPr="00C23308" w:rsidRDefault="00D32DF0" w:rsidP="00D32DF0">
      <w:pPr>
        <w:numPr>
          <w:ilvl w:val="0"/>
          <w:numId w:val="28"/>
        </w:numPr>
        <w:spacing w:after="0" w:line="240" w:lineRule="auto"/>
        <w:ind w:left="632"/>
        <w:jc w:val="both"/>
        <w:textAlignment w:val="baseline"/>
        <w:rPr>
          <w:rFonts w:ascii="Times New Roman" w:eastAsia="Times New Roman" w:hAnsi="Times New Roman" w:cs="Times New Roman"/>
          <w:color w:val="000000"/>
          <w:sz w:val="20"/>
          <w:szCs w:val="20"/>
        </w:rPr>
      </w:pPr>
      <w:r w:rsidRPr="00C23308">
        <w:rPr>
          <w:rFonts w:ascii="Times New Roman" w:eastAsia="Times New Roman" w:hAnsi="Times New Roman" w:cs="Times New Roman"/>
          <w:color w:val="000000"/>
        </w:rPr>
        <w:t>Njohuri të avancuara në përdorimin e mjeteve teknologjike, përfshirë:</w:t>
      </w:r>
    </w:p>
    <w:p w14:paraId="0A17D10C" w14:textId="1535581E" w:rsidR="00D32DF0" w:rsidRPr="00C23308" w:rsidRDefault="00D32DF0" w:rsidP="00D32DF0">
      <w:pPr>
        <w:numPr>
          <w:ilvl w:val="0"/>
          <w:numId w:val="29"/>
        </w:numPr>
        <w:spacing w:after="0" w:line="240" w:lineRule="auto"/>
        <w:ind w:left="968"/>
        <w:jc w:val="both"/>
        <w:textAlignment w:val="baseline"/>
        <w:rPr>
          <w:rFonts w:ascii="Times New Roman" w:eastAsia="Times New Roman" w:hAnsi="Times New Roman" w:cs="Times New Roman"/>
          <w:color w:val="000000"/>
          <w:sz w:val="20"/>
          <w:szCs w:val="20"/>
        </w:rPr>
      </w:pPr>
      <w:r w:rsidRPr="00C23308">
        <w:rPr>
          <w:rFonts w:ascii="Times New Roman" w:eastAsia="Times New Roman" w:hAnsi="Times New Roman" w:cs="Times New Roman"/>
          <w:color w:val="000000"/>
        </w:rPr>
        <w:t>Microsoft Excel (funksione të avancuar</w:t>
      </w:r>
      <w:r w:rsidR="00EA416F">
        <w:rPr>
          <w:rFonts w:ascii="Times New Roman" w:eastAsia="Times New Roman" w:hAnsi="Times New Roman" w:cs="Times New Roman"/>
          <w:color w:val="000000"/>
        </w:rPr>
        <w:t>a</w:t>
      </w:r>
      <w:r w:rsidRPr="00C23308">
        <w:rPr>
          <w:rFonts w:ascii="Times New Roman" w:eastAsia="Times New Roman" w:hAnsi="Times New Roman" w:cs="Times New Roman"/>
          <w:color w:val="000000"/>
        </w:rPr>
        <w:t>),</w:t>
      </w:r>
    </w:p>
    <w:p w14:paraId="4EBB6C29" w14:textId="77777777" w:rsidR="00D32DF0" w:rsidRPr="00C23308" w:rsidRDefault="00D32DF0" w:rsidP="00D32DF0">
      <w:pPr>
        <w:numPr>
          <w:ilvl w:val="0"/>
          <w:numId w:val="29"/>
        </w:numPr>
        <w:spacing w:after="0" w:line="240" w:lineRule="auto"/>
        <w:ind w:left="968"/>
        <w:jc w:val="both"/>
        <w:textAlignment w:val="baseline"/>
        <w:rPr>
          <w:rFonts w:ascii="Times New Roman" w:eastAsia="Times New Roman" w:hAnsi="Times New Roman" w:cs="Times New Roman"/>
          <w:color w:val="000000"/>
          <w:sz w:val="20"/>
          <w:szCs w:val="20"/>
        </w:rPr>
      </w:pPr>
      <w:r w:rsidRPr="00C23308">
        <w:rPr>
          <w:rFonts w:ascii="Times New Roman" w:eastAsia="Times New Roman" w:hAnsi="Times New Roman" w:cs="Times New Roman"/>
          <w:color w:val="000000"/>
        </w:rPr>
        <w:t>Platforma të tjera të vizualizimit të të dhënave për prezantime dinamike,</w:t>
      </w:r>
    </w:p>
    <w:p w14:paraId="07314095" w14:textId="77777777" w:rsidR="00D32DF0" w:rsidRPr="00C23308" w:rsidRDefault="00D32DF0" w:rsidP="00D32DF0">
      <w:pPr>
        <w:numPr>
          <w:ilvl w:val="0"/>
          <w:numId w:val="29"/>
        </w:numPr>
        <w:spacing w:after="0" w:line="240" w:lineRule="auto"/>
        <w:ind w:left="968"/>
        <w:jc w:val="both"/>
        <w:textAlignment w:val="baseline"/>
        <w:rPr>
          <w:rFonts w:ascii="Times New Roman" w:eastAsia="Times New Roman" w:hAnsi="Times New Roman" w:cs="Times New Roman"/>
          <w:color w:val="000000"/>
          <w:sz w:val="20"/>
          <w:szCs w:val="20"/>
        </w:rPr>
      </w:pPr>
      <w:r w:rsidRPr="00C23308">
        <w:rPr>
          <w:rFonts w:ascii="Times New Roman" w:eastAsia="Times New Roman" w:hAnsi="Times New Roman" w:cs="Times New Roman"/>
          <w:color w:val="000000"/>
        </w:rPr>
        <w:t>Softuerë financiarë dhe kontabël (p.sh. QuickBooks, Navision, ose sisteme ERP);</w:t>
      </w:r>
    </w:p>
    <w:p w14:paraId="078745E3" w14:textId="77777777" w:rsidR="00D32DF0" w:rsidRPr="00C23308" w:rsidRDefault="00D32DF0" w:rsidP="00D32DF0">
      <w:pPr>
        <w:numPr>
          <w:ilvl w:val="0"/>
          <w:numId w:val="30"/>
        </w:numPr>
        <w:spacing w:after="0" w:line="240" w:lineRule="auto"/>
        <w:ind w:left="632"/>
        <w:jc w:val="both"/>
        <w:textAlignment w:val="baseline"/>
        <w:rPr>
          <w:rFonts w:ascii="Times New Roman" w:eastAsia="Times New Roman" w:hAnsi="Times New Roman" w:cs="Times New Roman"/>
          <w:color w:val="000000"/>
          <w:sz w:val="20"/>
          <w:szCs w:val="20"/>
        </w:rPr>
      </w:pPr>
      <w:r w:rsidRPr="00C23308">
        <w:rPr>
          <w:rFonts w:ascii="Times New Roman" w:eastAsia="Times New Roman" w:hAnsi="Times New Roman" w:cs="Times New Roman"/>
          <w:color w:val="000000"/>
        </w:rPr>
        <w:t>Aftësi të shkëlqyera në përgatitjen e raporteve financiare të strukturuara, të cilat janë të përshtatura për audienca të ndryshme, duke përfshirë menaxhmentin e lartë, bordet, auditorët, donatorët dhe institucionet mbikëqyrëse;</w:t>
      </w:r>
    </w:p>
    <w:p w14:paraId="6B90B9F4" w14:textId="77777777" w:rsidR="00D32DF0" w:rsidRPr="00C23308" w:rsidRDefault="00D32DF0" w:rsidP="00D32DF0">
      <w:pPr>
        <w:numPr>
          <w:ilvl w:val="0"/>
          <w:numId w:val="30"/>
        </w:numPr>
        <w:spacing w:after="0" w:line="240" w:lineRule="auto"/>
        <w:ind w:left="632"/>
        <w:jc w:val="both"/>
        <w:textAlignment w:val="baseline"/>
        <w:rPr>
          <w:rFonts w:ascii="Times New Roman" w:eastAsia="Times New Roman" w:hAnsi="Times New Roman" w:cs="Times New Roman"/>
          <w:color w:val="000000"/>
          <w:sz w:val="20"/>
          <w:szCs w:val="20"/>
        </w:rPr>
      </w:pPr>
      <w:r w:rsidRPr="00C23308">
        <w:rPr>
          <w:rFonts w:ascii="Times New Roman" w:eastAsia="Times New Roman" w:hAnsi="Times New Roman" w:cs="Times New Roman"/>
          <w:color w:val="000000"/>
        </w:rPr>
        <w:t>Aftësi për të punuar në mënyrë të pavarur, me vetë-iniciativë për të ndjekur çështje të ndërlikuara financiare, si dhe për të bashkëpunuar në mënyrë efektive me ekipe ndërdisiplinore dhe në mjedise me ritëm dinamik;</w:t>
      </w:r>
    </w:p>
    <w:p w14:paraId="2A3AB117" w14:textId="77777777" w:rsidR="00D32DF0" w:rsidRPr="00C23308" w:rsidRDefault="00D32DF0" w:rsidP="00D32DF0">
      <w:pPr>
        <w:numPr>
          <w:ilvl w:val="0"/>
          <w:numId w:val="30"/>
        </w:numPr>
        <w:spacing w:after="0" w:line="240" w:lineRule="auto"/>
        <w:ind w:left="632"/>
        <w:jc w:val="both"/>
        <w:textAlignment w:val="baseline"/>
        <w:rPr>
          <w:rFonts w:ascii="Times New Roman" w:eastAsia="Times New Roman" w:hAnsi="Times New Roman" w:cs="Times New Roman"/>
          <w:color w:val="000000"/>
          <w:sz w:val="20"/>
          <w:szCs w:val="20"/>
        </w:rPr>
      </w:pPr>
      <w:r w:rsidRPr="00C23308">
        <w:rPr>
          <w:rFonts w:ascii="Times New Roman" w:eastAsia="Times New Roman" w:hAnsi="Times New Roman" w:cs="Times New Roman"/>
          <w:color w:val="000000"/>
        </w:rPr>
        <w:t>Integritet i lartë profesional, etikë pune dhe përkushtim ndaj saktësisë dhe transparencës, me orientim të qartë drejt përgjegjësisë publike dhe përputhshmërisë me rregulloret ligjore dhe financiare;</w:t>
      </w:r>
    </w:p>
    <w:p w14:paraId="1706A9BA" w14:textId="28A8851E" w:rsidR="00EB0E0A" w:rsidRDefault="00D32DF0" w:rsidP="00D32DF0">
      <w:pPr>
        <w:numPr>
          <w:ilvl w:val="0"/>
          <w:numId w:val="30"/>
        </w:numPr>
        <w:spacing w:after="0" w:line="240" w:lineRule="auto"/>
        <w:ind w:left="632"/>
        <w:jc w:val="both"/>
        <w:textAlignment w:val="baseline"/>
        <w:rPr>
          <w:rFonts w:ascii="Times New Roman" w:eastAsia="Times New Roman" w:hAnsi="Times New Roman" w:cs="Times New Roman"/>
          <w:sz w:val="24"/>
          <w:szCs w:val="24"/>
          <w:highlight w:val="white"/>
        </w:rPr>
      </w:pPr>
      <w:r w:rsidRPr="00C23308">
        <w:rPr>
          <w:rFonts w:ascii="Times New Roman" w:eastAsia="Times New Roman" w:hAnsi="Times New Roman" w:cs="Times New Roman"/>
          <w:color w:val="000000"/>
        </w:rPr>
        <w:t>Aftësi komunikuese dhe prezantuese, për të paraqitur gjetje financiare në mënyrë të kuptueshme, si me tekst të shkruar ashtu edhe përmes prezantimeve vizuale dhe verbale.</w:t>
      </w:r>
    </w:p>
    <w:p w14:paraId="13674400" w14:textId="7BA87E40" w:rsidR="00EB0E0A" w:rsidRDefault="00EB0E0A" w:rsidP="00EB0E0A">
      <w:pPr>
        <w:spacing w:before="120" w:after="0" w:line="240" w:lineRule="auto"/>
        <w:jc w:val="both"/>
        <w:textAlignment w:val="baseline"/>
        <w:rPr>
          <w:rFonts w:ascii="Times New Roman" w:eastAsia="Times New Roman" w:hAnsi="Times New Roman" w:cs="Times New Roman"/>
          <w:sz w:val="24"/>
          <w:szCs w:val="24"/>
          <w:highlight w:val="white"/>
        </w:rPr>
      </w:pPr>
    </w:p>
    <w:p w14:paraId="0A005DAE" w14:textId="4B169C93" w:rsidR="00EB0E0A" w:rsidRDefault="00EB0E0A" w:rsidP="00EB0E0A">
      <w:pPr>
        <w:spacing w:before="120" w:after="0" w:line="240" w:lineRule="auto"/>
        <w:jc w:val="both"/>
        <w:textAlignment w:val="baseline"/>
        <w:rPr>
          <w:rFonts w:ascii="Times New Roman" w:eastAsia="Times New Roman" w:hAnsi="Times New Roman" w:cs="Times New Roman"/>
          <w:sz w:val="24"/>
          <w:szCs w:val="24"/>
          <w:highlight w:val="white"/>
        </w:rPr>
      </w:pPr>
    </w:p>
    <w:p w14:paraId="3D818E5E" w14:textId="77777777" w:rsidR="00EB0E0A" w:rsidRPr="00EB0E0A" w:rsidRDefault="00EB0E0A" w:rsidP="00EB0E0A">
      <w:pPr>
        <w:spacing w:before="120" w:after="0" w:line="240" w:lineRule="auto"/>
        <w:jc w:val="both"/>
        <w:textAlignment w:val="baseline"/>
        <w:rPr>
          <w:rFonts w:ascii="Times New Roman" w:eastAsia="Times New Roman" w:hAnsi="Times New Roman" w:cs="Times New Roman"/>
          <w:sz w:val="24"/>
          <w:szCs w:val="24"/>
          <w:highlight w:val="white"/>
        </w:rPr>
      </w:pPr>
    </w:p>
    <w:p w14:paraId="1A98A747" w14:textId="77777777" w:rsidR="00EB0E0A" w:rsidRDefault="00EB0E0A" w:rsidP="00EB0E0A">
      <w:pPr>
        <w:spacing w:before="120" w:after="0" w:line="240" w:lineRule="auto"/>
        <w:jc w:val="both"/>
        <w:textAlignment w:val="baseline"/>
        <w:rPr>
          <w:rFonts w:ascii="Times New Roman" w:eastAsia="Times New Roman" w:hAnsi="Times New Roman" w:cs="Times New Roman"/>
          <w:color w:val="000000"/>
        </w:rPr>
      </w:pPr>
    </w:p>
    <w:p w14:paraId="2DAAAF6E" w14:textId="3A822BF3" w:rsidR="00D527C1" w:rsidRPr="00CA1A5B" w:rsidRDefault="004B114D" w:rsidP="00EB0E0A">
      <w:pPr>
        <w:spacing w:before="120" w:after="0" w:line="240" w:lineRule="auto"/>
        <w:jc w:val="both"/>
        <w:textAlignment w:val="baseline"/>
        <w:rPr>
          <w:rFonts w:ascii="Times New Roman" w:eastAsia="Times New Roman" w:hAnsi="Times New Roman" w:cs="Times New Roman"/>
          <w:b/>
          <w:sz w:val="24"/>
          <w:szCs w:val="24"/>
          <w:highlight w:val="white"/>
        </w:rPr>
      </w:pPr>
      <w:r w:rsidRPr="00CA1A5B">
        <w:rPr>
          <w:rFonts w:ascii="Times New Roman" w:eastAsia="Times New Roman" w:hAnsi="Times New Roman" w:cs="Times New Roman"/>
          <w:b/>
          <w:sz w:val="24"/>
          <w:szCs w:val="24"/>
          <w:highlight w:val="white"/>
          <w:u w:val="single"/>
        </w:rPr>
        <w:lastRenderedPageBreak/>
        <w:t>Procedura e konkurimit:</w:t>
      </w:r>
    </w:p>
    <w:p w14:paraId="74D99A8B" w14:textId="77777777" w:rsidR="00FC13A5" w:rsidRPr="00CA1A5B" w:rsidRDefault="00FC13A5">
      <w:pPr>
        <w:pBdr>
          <w:top w:val="nil"/>
          <w:left w:val="nil"/>
          <w:bottom w:val="nil"/>
          <w:right w:val="nil"/>
          <w:between w:val="nil"/>
        </w:pBdr>
        <w:spacing w:after="0" w:line="240" w:lineRule="auto"/>
        <w:jc w:val="both"/>
        <w:rPr>
          <w:rFonts w:ascii="Times New Roman" w:eastAsia="Times New Roman" w:hAnsi="Times New Roman" w:cs="Times New Roman"/>
          <w:sz w:val="24"/>
          <w:szCs w:val="24"/>
          <w:highlight w:val="white"/>
        </w:rPr>
      </w:pPr>
    </w:p>
    <w:p w14:paraId="0818DB77" w14:textId="7AF25CC5" w:rsidR="00D527C1" w:rsidRPr="00CA1A5B" w:rsidRDefault="004B114D">
      <w:pPr>
        <w:pBdr>
          <w:top w:val="nil"/>
          <w:left w:val="nil"/>
          <w:bottom w:val="nil"/>
          <w:right w:val="nil"/>
          <w:between w:val="nil"/>
        </w:pBdr>
        <w:spacing w:after="0" w:line="240" w:lineRule="auto"/>
        <w:jc w:val="both"/>
        <w:rPr>
          <w:rFonts w:ascii="Times New Roman" w:eastAsia="Times New Roman" w:hAnsi="Times New Roman" w:cs="Times New Roman"/>
          <w:sz w:val="24"/>
          <w:szCs w:val="24"/>
          <w:highlight w:val="white"/>
        </w:rPr>
      </w:pPr>
      <w:r w:rsidRPr="00CA1A5B">
        <w:rPr>
          <w:rFonts w:ascii="Times New Roman" w:eastAsia="Times New Roman" w:hAnsi="Times New Roman" w:cs="Times New Roman"/>
          <w:sz w:val="24"/>
          <w:szCs w:val="24"/>
          <w:highlight w:val="white"/>
        </w:rPr>
        <w:t xml:space="preserve">Kandidatët e interesuar, formularin zyrtar mund ta marrin në zyret e Burimeve Njerëzore të KMDK SH.A apo ta shkarkojnë nga web faqja e internetit në adresën: </w:t>
      </w:r>
      <w:hyperlink r:id="rId8" w:history="1">
        <w:r w:rsidR="00EA416F" w:rsidRPr="00843AEC">
          <w:rPr>
            <w:rStyle w:val="Hyperlink"/>
            <w:rFonts w:ascii="Times New Roman" w:eastAsia="Times New Roman" w:hAnsi="Times New Roman" w:cs="Times New Roman"/>
            <w:sz w:val="24"/>
            <w:szCs w:val="24"/>
          </w:rPr>
          <w:t>www.kmdk-ks.org</w:t>
        </w:r>
      </w:hyperlink>
      <w:r w:rsidR="00EA416F">
        <w:rPr>
          <w:rFonts w:ascii="Times New Roman" w:hAnsi="Times New Roman" w:cs="Times New Roman"/>
          <w:sz w:val="24"/>
          <w:szCs w:val="24"/>
        </w:rPr>
        <w:t xml:space="preserve"> </w:t>
      </w:r>
    </w:p>
    <w:p w14:paraId="3CA8292A" w14:textId="77777777" w:rsidR="00D527C1" w:rsidRPr="00CA1A5B" w:rsidRDefault="00D527C1">
      <w:pPr>
        <w:pBdr>
          <w:top w:val="nil"/>
          <w:left w:val="nil"/>
          <w:bottom w:val="nil"/>
          <w:right w:val="nil"/>
          <w:between w:val="nil"/>
        </w:pBdr>
        <w:spacing w:after="0" w:line="240" w:lineRule="auto"/>
        <w:jc w:val="both"/>
        <w:rPr>
          <w:rFonts w:ascii="Times New Roman" w:eastAsia="Times New Roman" w:hAnsi="Times New Roman" w:cs="Times New Roman"/>
          <w:sz w:val="24"/>
          <w:szCs w:val="24"/>
          <w:highlight w:val="white"/>
        </w:rPr>
      </w:pPr>
    </w:p>
    <w:p w14:paraId="1A400E4C" w14:textId="2EDCD3D5" w:rsidR="00D527C1" w:rsidRPr="00CA1A5B" w:rsidRDefault="004B114D">
      <w:pPr>
        <w:spacing w:line="240" w:lineRule="auto"/>
        <w:jc w:val="both"/>
        <w:rPr>
          <w:rFonts w:ascii="Times New Roman" w:eastAsia="Times New Roman" w:hAnsi="Times New Roman" w:cs="Times New Roman"/>
          <w:sz w:val="24"/>
          <w:szCs w:val="24"/>
          <w:highlight w:val="white"/>
          <w:u w:val="single"/>
        </w:rPr>
      </w:pPr>
      <w:r w:rsidRPr="00CA1A5B">
        <w:rPr>
          <w:rFonts w:ascii="Times New Roman" w:eastAsia="Times New Roman" w:hAnsi="Times New Roman" w:cs="Times New Roman"/>
          <w:sz w:val="24"/>
          <w:szCs w:val="24"/>
          <w:highlight w:val="white"/>
        </w:rPr>
        <w:t xml:space="preserve">Dokumentacioni mund të paraqitet në mënyrë elektronike, nëpërmjet </w:t>
      </w:r>
      <w:r w:rsidR="00FC13A5" w:rsidRPr="00CA1A5B">
        <w:rPr>
          <w:rFonts w:ascii="Times New Roman" w:eastAsia="Times New Roman" w:hAnsi="Times New Roman" w:cs="Times New Roman"/>
          <w:sz w:val="24"/>
          <w:szCs w:val="24"/>
          <w:highlight w:val="white"/>
        </w:rPr>
        <w:t>adresës elektronike</w:t>
      </w:r>
      <w:r w:rsidRPr="00CA1A5B">
        <w:rPr>
          <w:rFonts w:ascii="Times New Roman" w:eastAsia="Times New Roman" w:hAnsi="Times New Roman" w:cs="Times New Roman"/>
          <w:sz w:val="24"/>
          <w:szCs w:val="24"/>
          <w:highlight w:val="white"/>
        </w:rPr>
        <w:t xml:space="preserve"> </w:t>
      </w:r>
      <w:hyperlink r:id="rId9">
        <w:r w:rsidR="00D527C1" w:rsidRPr="00CA1A5B">
          <w:rPr>
            <w:rFonts w:ascii="Times New Roman" w:eastAsia="Times New Roman" w:hAnsi="Times New Roman" w:cs="Times New Roman"/>
            <w:sz w:val="24"/>
            <w:szCs w:val="24"/>
            <w:highlight w:val="white"/>
          </w:rPr>
          <w:t>kmdkpunesime@gmail.com</w:t>
        </w:r>
      </w:hyperlink>
      <w:r w:rsidRPr="00CA1A5B">
        <w:rPr>
          <w:rFonts w:ascii="Times New Roman" w:eastAsia="Times New Roman" w:hAnsi="Times New Roman" w:cs="Times New Roman"/>
          <w:sz w:val="24"/>
          <w:szCs w:val="24"/>
          <w:highlight w:val="white"/>
        </w:rPr>
        <w:t xml:space="preserve">, përmes postës ose në kopje fizike në zyret e Burimeve Njerëzore në adresën: Rruga </w:t>
      </w:r>
      <w:r w:rsidR="00A82018" w:rsidRPr="00CA1A5B">
        <w:rPr>
          <w:rFonts w:ascii="Times New Roman" w:eastAsia="Times New Roman" w:hAnsi="Times New Roman" w:cs="Times New Roman"/>
          <w:sz w:val="24"/>
          <w:szCs w:val="24"/>
          <w:highlight w:val="white"/>
        </w:rPr>
        <w:t>Gazmend Zajmi nr.41, Prishtinë</w:t>
      </w:r>
      <w:r w:rsidRPr="00CA1A5B">
        <w:rPr>
          <w:rFonts w:ascii="Times New Roman" w:eastAsia="Times New Roman" w:hAnsi="Times New Roman" w:cs="Times New Roman"/>
          <w:sz w:val="24"/>
          <w:szCs w:val="24"/>
          <w:highlight w:val="white"/>
        </w:rPr>
        <w:t>.</w:t>
      </w:r>
      <w:r w:rsidR="001B0F24" w:rsidRPr="00CA1A5B">
        <w:rPr>
          <w:rFonts w:ascii="Times New Roman" w:eastAsia="Times New Roman" w:hAnsi="Times New Roman" w:cs="Times New Roman"/>
          <w:sz w:val="24"/>
          <w:szCs w:val="24"/>
          <w:highlight w:val="white"/>
        </w:rPr>
        <w:t xml:space="preserve"> Aplikacioni </w:t>
      </w:r>
      <w:r w:rsidR="005F540A" w:rsidRPr="00CA1A5B">
        <w:rPr>
          <w:rFonts w:ascii="Times New Roman" w:eastAsia="Times New Roman" w:hAnsi="Times New Roman" w:cs="Times New Roman"/>
          <w:sz w:val="24"/>
          <w:szCs w:val="24"/>
          <w:highlight w:val="white"/>
        </w:rPr>
        <w:t xml:space="preserve">i dërguar nëpërmjet </w:t>
      </w:r>
      <w:r w:rsidR="00FC13A5" w:rsidRPr="00CA1A5B">
        <w:rPr>
          <w:rFonts w:ascii="Times New Roman" w:eastAsia="Times New Roman" w:hAnsi="Times New Roman" w:cs="Times New Roman"/>
          <w:sz w:val="24"/>
          <w:szCs w:val="24"/>
          <w:highlight w:val="white"/>
        </w:rPr>
        <w:t>adresës elektronike</w:t>
      </w:r>
      <w:r w:rsidR="005F540A" w:rsidRPr="00CA1A5B">
        <w:rPr>
          <w:rFonts w:ascii="Times New Roman" w:eastAsia="Times New Roman" w:hAnsi="Times New Roman" w:cs="Times New Roman"/>
          <w:sz w:val="24"/>
          <w:szCs w:val="24"/>
          <w:highlight w:val="white"/>
        </w:rPr>
        <w:t xml:space="preserve"> </w:t>
      </w:r>
      <w:r w:rsidR="001B0F24" w:rsidRPr="00CA1A5B">
        <w:rPr>
          <w:rFonts w:ascii="Times New Roman" w:eastAsia="Times New Roman" w:hAnsi="Times New Roman" w:cs="Times New Roman"/>
          <w:sz w:val="24"/>
          <w:szCs w:val="24"/>
          <w:highlight w:val="white"/>
        </w:rPr>
        <w:t>konsiderohet i pranuar nëse pranoni konfirmimin automatik nga adresa</w:t>
      </w:r>
      <w:r w:rsidR="005F540A" w:rsidRPr="00CA1A5B">
        <w:rPr>
          <w:rFonts w:ascii="Times New Roman" w:eastAsia="Times New Roman" w:hAnsi="Times New Roman" w:cs="Times New Roman"/>
          <w:sz w:val="24"/>
          <w:szCs w:val="24"/>
          <w:highlight w:val="white"/>
        </w:rPr>
        <w:t xml:space="preserve"> për pranimin e aplikimit.</w:t>
      </w:r>
      <w:r w:rsidR="001B0F24" w:rsidRPr="00CA1A5B">
        <w:rPr>
          <w:rFonts w:ascii="Times New Roman" w:eastAsia="Times New Roman" w:hAnsi="Times New Roman" w:cs="Times New Roman"/>
          <w:sz w:val="24"/>
          <w:szCs w:val="24"/>
          <w:highlight w:val="white"/>
        </w:rPr>
        <w:t xml:space="preserve"> </w:t>
      </w:r>
    </w:p>
    <w:p w14:paraId="02387958" w14:textId="68B761F3" w:rsidR="00EB0E0A" w:rsidRPr="00CA1A5B" w:rsidRDefault="004B114D" w:rsidP="002434F2">
      <w:pPr>
        <w:spacing w:line="240" w:lineRule="auto"/>
        <w:jc w:val="both"/>
        <w:rPr>
          <w:rFonts w:ascii="Times New Roman" w:eastAsia="Times New Roman" w:hAnsi="Times New Roman" w:cs="Times New Roman"/>
          <w:sz w:val="24"/>
          <w:szCs w:val="24"/>
        </w:rPr>
      </w:pPr>
      <w:r w:rsidRPr="00CA1A5B">
        <w:rPr>
          <w:rFonts w:ascii="Times New Roman" w:eastAsia="Times New Roman" w:hAnsi="Times New Roman" w:cs="Times New Roman"/>
          <w:sz w:val="24"/>
          <w:szCs w:val="24"/>
          <w:highlight w:val="white"/>
        </w:rPr>
        <w:t xml:space="preserve">Kandidatët të cilët konkurrojnë duhet të shënojnë saktë adresën, numrin e telefonit kontaktues si dhe adresën </w:t>
      </w:r>
      <w:r w:rsidR="00C63970" w:rsidRPr="00CA1A5B">
        <w:rPr>
          <w:rFonts w:ascii="Times New Roman" w:eastAsia="Times New Roman" w:hAnsi="Times New Roman" w:cs="Times New Roman"/>
          <w:sz w:val="24"/>
          <w:szCs w:val="24"/>
        </w:rPr>
        <w:t>elektronike.</w:t>
      </w:r>
    </w:p>
    <w:p w14:paraId="354141E3" w14:textId="59465D75" w:rsidR="007B6478" w:rsidRPr="00CA1A5B" w:rsidRDefault="007B6478" w:rsidP="002434F2">
      <w:pPr>
        <w:spacing w:line="240" w:lineRule="auto"/>
        <w:jc w:val="both"/>
        <w:rPr>
          <w:rFonts w:ascii="Times New Roman" w:hAnsi="Times New Roman" w:cs="Times New Roman"/>
          <w:b/>
          <w:sz w:val="24"/>
          <w:szCs w:val="24"/>
        </w:rPr>
      </w:pPr>
      <w:r w:rsidRPr="00CA1A5B">
        <w:rPr>
          <w:rFonts w:ascii="Times New Roman" w:hAnsi="Times New Roman" w:cs="Times New Roman"/>
          <w:b/>
          <w:sz w:val="24"/>
          <w:szCs w:val="24"/>
        </w:rPr>
        <w:t>Dokumentet e nevojshme për aplikim:</w:t>
      </w:r>
    </w:p>
    <w:p w14:paraId="23896E32" w14:textId="77777777" w:rsidR="007B6478" w:rsidRPr="00CA1A5B" w:rsidRDefault="007B6478" w:rsidP="007B6478">
      <w:pPr>
        <w:pStyle w:val="NormalWeb"/>
        <w:numPr>
          <w:ilvl w:val="0"/>
          <w:numId w:val="11"/>
        </w:numPr>
        <w:rPr>
          <w:lang w:val="sq-AL"/>
        </w:rPr>
      </w:pPr>
      <w:r w:rsidRPr="00CA1A5B">
        <w:rPr>
          <w:lang w:val="sq-AL"/>
        </w:rPr>
        <w:t>Formulari zyrtar i aplikimit (i plotësuar dhe i nënshkruar);</w:t>
      </w:r>
    </w:p>
    <w:p w14:paraId="6A5527A3" w14:textId="02C4E973" w:rsidR="007B6478" w:rsidRPr="00CA1A5B" w:rsidRDefault="007B6478" w:rsidP="007B6478">
      <w:pPr>
        <w:pStyle w:val="NormalWeb"/>
        <w:numPr>
          <w:ilvl w:val="0"/>
          <w:numId w:val="11"/>
        </w:numPr>
        <w:rPr>
          <w:lang w:val="sq-AL"/>
        </w:rPr>
      </w:pPr>
      <w:r w:rsidRPr="00CA1A5B">
        <w:rPr>
          <w:lang w:val="sq-AL"/>
        </w:rPr>
        <w:t>Kopje e letërnjoftimit ose pasaportës valide;</w:t>
      </w:r>
    </w:p>
    <w:p w14:paraId="5FDE9040" w14:textId="39610DC2" w:rsidR="007B6478" w:rsidRPr="00CA1A5B" w:rsidRDefault="007B6478" w:rsidP="007B6478">
      <w:pPr>
        <w:pStyle w:val="NormalWeb"/>
        <w:numPr>
          <w:ilvl w:val="0"/>
          <w:numId w:val="11"/>
        </w:numPr>
        <w:rPr>
          <w:lang w:val="sq-AL"/>
        </w:rPr>
      </w:pPr>
      <w:r w:rsidRPr="00CA1A5B">
        <w:rPr>
          <w:lang w:val="sq-AL"/>
        </w:rPr>
        <w:t>CV e detajuar me përvojë pune;</w:t>
      </w:r>
    </w:p>
    <w:p w14:paraId="7850C0A3" w14:textId="3C9F2CEA" w:rsidR="007B6478" w:rsidRPr="00CA1A5B" w:rsidRDefault="007B6478" w:rsidP="007B6478">
      <w:pPr>
        <w:pStyle w:val="NormalWeb"/>
        <w:numPr>
          <w:ilvl w:val="0"/>
          <w:numId w:val="11"/>
        </w:numPr>
        <w:rPr>
          <w:lang w:val="sq-AL"/>
        </w:rPr>
      </w:pPr>
      <w:r w:rsidRPr="00CA1A5B">
        <w:rPr>
          <w:lang w:val="sq-AL"/>
        </w:rPr>
        <w:t xml:space="preserve">Diploma dhe dëshmi të kualifikimeve (diplomat </w:t>
      </w:r>
      <w:r w:rsidR="005D7D54" w:rsidRPr="00CA1A5B">
        <w:rPr>
          <w:lang w:val="sq-AL"/>
        </w:rPr>
        <w:t xml:space="preserve">e marra </w:t>
      </w:r>
      <w:r w:rsidRPr="00CA1A5B">
        <w:rPr>
          <w:lang w:val="sq-AL"/>
        </w:rPr>
        <w:t xml:space="preserve">jashtë </w:t>
      </w:r>
      <w:r w:rsidR="005D7D54" w:rsidRPr="00CA1A5B">
        <w:rPr>
          <w:lang w:val="sq-AL"/>
        </w:rPr>
        <w:t xml:space="preserve">Republikës së Kosovës </w:t>
      </w:r>
      <w:r w:rsidRPr="00CA1A5B">
        <w:rPr>
          <w:lang w:val="sq-AL"/>
        </w:rPr>
        <w:t>duhet të jenë të nostrifikuara nga MAShT</w:t>
      </w:r>
      <w:r w:rsidR="00EA416F">
        <w:rPr>
          <w:lang w:val="sq-AL"/>
        </w:rPr>
        <w:t>-i</w:t>
      </w:r>
      <w:r w:rsidRPr="00CA1A5B">
        <w:rPr>
          <w:lang w:val="sq-AL"/>
        </w:rPr>
        <w:t>);</w:t>
      </w:r>
    </w:p>
    <w:p w14:paraId="4CFB21CE" w14:textId="072B4003" w:rsidR="007B6478" w:rsidRPr="00CA1A5B" w:rsidRDefault="007B6478" w:rsidP="007B6478">
      <w:pPr>
        <w:pStyle w:val="NormalWeb"/>
        <w:numPr>
          <w:ilvl w:val="0"/>
          <w:numId w:val="11"/>
        </w:numPr>
        <w:rPr>
          <w:lang w:val="sq-AL"/>
        </w:rPr>
      </w:pPr>
      <w:r w:rsidRPr="00CA1A5B">
        <w:rPr>
          <w:lang w:val="sq-AL"/>
        </w:rPr>
        <w:t>Dëshmi për përvojën e punës (kontrata, vërtetime, ose pasqyrë e kontributeve pensionale);</w:t>
      </w:r>
      <w:r w:rsidR="00C63970" w:rsidRPr="00CA1A5B">
        <w:rPr>
          <w:lang w:val="sq-AL"/>
        </w:rPr>
        <w:t xml:space="preserve"> dhe</w:t>
      </w:r>
    </w:p>
    <w:p w14:paraId="65A92EB2" w14:textId="1A665AA1" w:rsidR="007B6478" w:rsidRPr="00DC140F" w:rsidRDefault="007B6478" w:rsidP="00CA1A5B">
      <w:pPr>
        <w:pStyle w:val="NormalWeb"/>
        <w:numPr>
          <w:ilvl w:val="0"/>
          <w:numId w:val="11"/>
        </w:numPr>
        <w:rPr>
          <w:lang w:val="sq-AL"/>
        </w:rPr>
      </w:pPr>
      <w:r w:rsidRPr="00DC140F">
        <w:rPr>
          <w:lang w:val="sq-AL"/>
        </w:rPr>
        <w:t>Certifikata se kandidati nuk është nën hetime dhe nuk është i dënuar (jo më të vjetra se data e publikimit të konkursit);</w:t>
      </w:r>
    </w:p>
    <w:p w14:paraId="76E275E9" w14:textId="68A7448D" w:rsidR="00D527C1" w:rsidRPr="00DC140F" w:rsidRDefault="007B6478" w:rsidP="00CA1A5B">
      <w:pPr>
        <w:pStyle w:val="NormalWeb"/>
        <w:jc w:val="both"/>
        <w:rPr>
          <w:highlight w:val="white"/>
          <w:lang w:val="de-AT"/>
        </w:rPr>
      </w:pPr>
      <w:r w:rsidRPr="00DC140F">
        <w:rPr>
          <w:lang w:val="de-AT"/>
        </w:rPr>
        <w:t>Dokumentacioni i paplotë sjell diskualifikim.</w:t>
      </w:r>
      <w:r w:rsidR="0005582C" w:rsidRPr="00DC140F">
        <w:rPr>
          <w:lang w:val="de-AT"/>
        </w:rPr>
        <w:t xml:space="preserve"> </w:t>
      </w:r>
      <w:r w:rsidRPr="00DC140F">
        <w:rPr>
          <w:lang w:val="de-AT"/>
        </w:rPr>
        <w:t xml:space="preserve">Kandidatët janë përgjegjës për plotësimin e saktë të aplikacionit. KMDK </w:t>
      </w:r>
      <w:r w:rsidRPr="00DC140F">
        <w:rPr>
          <w:b/>
          <w:bCs/>
          <w:lang w:val="de-AT"/>
        </w:rPr>
        <w:t>SH.A</w:t>
      </w:r>
      <w:r w:rsidR="00EA416F" w:rsidRPr="00DC140F">
        <w:rPr>
          <w:b/>
          <w:bCs/>
          <w:lang w:val="de-AT"/>
        </w:rPr>
        <w:t>.</w:t>
      </w:r>
      <w:r w:rsidR="002434F2" w:rsidRPr="00DC140F">
        <w:rPr>
          <w:b/>
          <w:bCs/>
          <w:lang w:val="de-AT"/>
        </w:rPr>
        <w:t xml:space="preserve"> </w:t>
      </w:r>
      <w:r w:rsidRPr="00DC140F">
        <w:rPr>
          <w:b/>
          <w:bCs/>
          <w:lang w:val="de-AT"/>
        </w:rPr>
        <w:t>mund të kërkojë plotësim të dokumenteve deri në ditën e parafundit të afatit të konkursit.</w:t>
      </w:r>
      <w:r w:rsidR="004C4449" w:rsidRPr="00DC140F">
        <w:rPr>
          <w:lang w:val="de-AT"/>
        </w:rPr>
        <w:t xml:space="preserve"> Përgjatë zhvillimit të procedurës së konkursit, KMDK ruan të drejtën e kërkesë</w:t>
      </w:r>
      <w:r w:rsidR="00EA416F" w:rsidRPr="00DC140F">
        <w:rPr>
          <w:lang w:val="de-AT"/>
        </w:rPr>
        <w:t>s</w:t>
      </w:r>
      <w:r w:rsidR="004C4449" w:rsidRPr="00DC140F">
        <w:rPr>
          <w:lang w:val="de-AT"/>
        </w:rPr>
        <w:t xml:space="preserve"> së dokumenteve dhe informatave shtesë nga aplikantët</w:t>
      </w:r>
      <w:r w:rsidR="00EA416F" w:rsidRPr="00DC140F">
        <w:rPr>
          <w:lang w:val="de-AT"/>
        </w:rPr>
        <w:t>.</w:t>
      </w:r>
    </w:p>
    <w:p w14:paraId="68D2512C" w14:textId="77777777" w:rsidR="00D527C1" w:rsidRPr="00CA1A5B" w:rsidRDefault="004B114D">
      <w:pPr>
        <w:spacing w:after="0" w:line="240" w:lineRule="auto"/>
        <w:jc w:val="both"/>
        <w:rPr>
          <w:rFonts w:ascii="Times New Roman" w:eastAsia="Times New Roman" w:hAnsi="Times New Roman" w:cs="Times New Roman"/>
          <w:b/>
          <w:sz w:val="24"/>
          <w:szCs w:val="24"/>
          <w:highlight w:val="white"/>
          <w:u w:val="single"/>
        </w:rPr>
      </w:pPr>
      <w:r w:rsidRPr="00CA1A5B">
        <w:rPr>
          <w:rFonts w:ascii="Times New Roman" w:eastAsia="Times New Roman" w:hAnsi="Times New Roman" w:cs="Times New Roman"/>
          <w:b/>
          <w:sz w:val="24"/>
          <w:szCs w:val="24"/>
          <w:highlight w:val="white"/>
          <w:u w:val="single"/>
        </w:rPr>
        <w:t>Mënyrat e vlerësimit dhe kriteret e poentimit</w:t>
      </w:r>
    </w:p>
    <w:p w14:paraId="27A4962E" w14:textId="77777777" w:rsidR="004C4449" w:rsidRPr="00CA1A5B" w:rsidRDefault="004C4449">
      <w:pPr>
        <w:spacing w:after="0" w:line="240" w:lineRule="auto"/>
        <w:jc w:val="both"/>
        <w:rPr>
          <w:rFonts w:ascii="Times New Roman" w:eastAsia="Times New Roman" w:hAnsi="Times New Roman" w:cs="Times New Roman"/>
          <w:b/>
          <w:sz w:val="24"/>
          <w:szCs w:val="24"/>
          <w:highlight w:val="white"/>
          <w:u w:val="single"/>
        </w:rPr>
      </w:pPr>
    </w:p>
    <w:p w14:paraId="6780E39E" w14:textId="73FDCB88" w:rsidR="00D527C1" w:rsidRPr="00CA1A5B" w:rsidRDefault="004B114D">
      <w:pPr>
        <w:spacing w:line="240" w:lineRule="auto"/>
        <w:jc w:val="both"/>
        <w:rPr>
          <w:rFonts w:ascii="Times New Roman" w:eastAsia="Times New Roman" w:hAnsi="Times New Roman" w:cs="Times New Roman"/>
          <w:b/>
          <w:sz w:val="24"/>
          <w:szCs w:val="24"/>
          <w:highlight w:val="white"/>
          <w:u w:val="single"/>
        </w:rPr>
      </w:pPr>
      <w:r w:rsidRPr="00CA1A5B">
        <w:rPr>
          <w:rFonts w:ascii="Times New Roman" w:eastAsia="Times New Roman" w:hAnsi="Times New Roman" w:cs="Times New Roman"/>
          <w:sz w:val="24"/>
          <w:szCs w:val="24"/>
          <w:highlight w:val="white"/>
        </w:rPr>
        <w:t>Vlerësimi i aplikimeve të konkursit publik në KMDK përmban gjithsej njëqind (100) pikë, ku kalueshmëria është arritja e së paku pesëdhjetë (50) pikëve nga të gjitha fazat e konkursit publik. Kriteret e poentimit: jetëpërshkrimi (CV) e kandidatit vlerësohet deri në dhjetë (10) pikë, testimi me shkrim deri në gjashtëdhjetë (60) pikë dhe intervistimi deri në tridhjetë (30) pikë.</w:t>
      </w:r>
    </w:p>
    <w:p w14:paraId="56A90E0C" w14:textId="77777777" w:rsidR="00D527C1" w:rsidRPr="00CA1A5B" w:rsidRDefault="004B114D">
      <w:pPr>
        <w:spacing w:line="240" w:lineRule="auto"/>
        <w:jc w:val="both"/>
        <w:rPr>
          <w:rFonts w:ascii="Times New Roman" w:eastAsia="Times New Roman" w:hAnsi="Times New Roman" w:cs="Times New Roman"/>
          <w:sz w:val="24"/>
          <w:szCs w:val="24"/>
          <w:highlight w:val="white"/>
        </w:rPr>
      </w:pPr>
      <w:r w:rsidRPr="00CA1A5B">
        <w:rPr>
          <w:rFonts w:ascii="Times New Roman" w:eastAsia="Times New Roman" w:hAnsi="Times New Roman" w:cs="Times New Roman"/>
          <w:b/>
          <w:i/>
          <w:sz w:val="24"/>
          <w:szCs w:val="24"/>
          <w:highlight w:val="white"/>
        </w:rPr>
        <w:t xml:space="preserve">Shënim: </w:t>
      </w:r>
      <w:r w:rsidRPr="00CA1A5B">
        <w:rPr>
          <w:rFonts w:ascii="Times New Roman" w:eastAsia="Times New Roman" w:hAnsi="Times New Roman" w:cs="Times New Roman"/>
          <w:i/>
          <w:sz w:val="24"/>
          <w:szCs w:val="24"/>
          <w:highlight w:val="white"/>
        </w:rPr>
        <w:t>Aplikacionet e dërguara me postë, të cilat mbajnë vulën postare mbi dërgesën e bërë ditën e fundit të afatit për aplikim, do të konsiderohen të vlefshme dhe do të merren në shqyrtim nëse arrijnë brenda tre (3) ditësh. Aplikacionet që arrijnë pas këtij afati dhe ato të pa kompletuara me dokumentacionin përkatës nuk do të shqyrtohen.</w:t>
      </w:r>
    </w:p>
    <w:p w14:paraId="2E8CC08C" w14:textId="76815B20" w:rsidR="00D527C1" w:rsidRPr="00CA1A5B" w:rsidRDefault="004B114D">
      <w:pPr>
        <w:spacing w:line="240" w:lineRule="auto"/>
        <w:jc w:val="both"/>
        <w:rPr>
          <w:rFonts w:ascii="Times New Roman" w:eastAsia="Times New Roman" w:hAnsi="Times New Roman" w:cs="Times New Roman"/>
          <w:sz w:val="24"/>
          <w:szCs w:val="24"/>
        </w:rPr>
      </w:pPr>
      <w:r w:rsidRPr="00CA1A5B">
        <w:rPr>
          <w:rFonts w:ascii="Times New Roman" w:eastAsia="Times New Roman" w:hAnsi="Times New Roman" w:cs="Times New Roman"/>
          <w:sz w:val="24"/>
          <w:szCs w:val="24"/>
        </w:rPr>
        <w:t xml:space="preserve">Afati për aplikim është deri </w:t>
      </w:r>
      <w:r w:rsidRPr="00CA1A5B">
        <w:rPr>
          <w:rFonts w:ascii="Times New Roman" w:eastAsia="Times New Roman" w:hAnsi="Times New Roman" w:cs="Times New Roman"/>
          <w:sz w:val="24"/>
          <w:szCs w:val="24"/>
          <w:highlight w:val="white"/>
        </w:rPr>
        <w:t>me da</w:t>
      </w:r>
      <w:r w:rsidRPr="00CA1A5B">
        <w:rPr>
          <w:rFonts w:ascii="Times New Roman" w:eastAsia="Times New Roman" w:hAnsi="Times New Roman" w:cs="Times New Roman"/>
          <w:sz w:val="24"/>
          <w:szCs w:val="24"/>
        </w:rPr>
        <w:t xml:space="preserve">tën </w:t>
      </w:r>
      <w:r w:rsidR="00DC140F">
        <w:rPr>
          <w:rFonts w:ascii="Times New Roman" w:eastAsia="Times New Roman" w:hAnsi="Times New Roman" w:cs="Times New Roman"/>
          <w:b/>
          <w:sz w:val="24"/>
          <w:szCs w:val="24"/>
        </w:rPr>
        <w:t>24</w:t>
      </w:r>
      <w:r w:rsidR="00EB0E0A" w:rsidRPr="00D32DF0">
        <w:rPr>
          <w:rFonts w:ascii="Times New Roman" w:eastAsia="Times New Roman" w:hAnsi="Times New Roman" w:cs="Times New Roman"/>
          <w:b/>
          <w:sz w:val="24"/>
          <w:szCs w:val="24"/>
        </w:rPr>
        <w:t>.10</w:t>
      </w:r>
      <w:r w:rsidRPr="00D32DF0">
        <w:rPr>
          <w:rFonts w:ascii="Times New Roman" w:eastAsia="Times New Roman" w:hAnsi="Times New Roman" w:cs="Times New Roman"/>
          <w:b/>
          <w:sz w:val="24"/>
          <w:szCs w:val="24"/>
        </w:rPr>
        <w:t>.2025 në orën 16:00.</w:t>
      </w:r>
      <w:r w:rsidRPr="00CA1A5B">
        <w:rPr>
          <w:rFonts w:ascii="Times New Roman" w:eastAsia="Times New Roman" w:hAnsi="Times New Roman" w:cs="Times New Roman"/>
          <w:sz w:val="24"/>
          <w:szCs w:val="24"/>
        </w:rPr>
        <w:t xml:space="preserve">                                    </w:t>
      </w:r>
    </w:p>
    <w:p w14:paraId="7347EC5B" w14:textId="46D4920C" w:rsidR="00D527C1" w:rsidRPr="00CA1A5B" w:rsidRDefault="004B114D">
      <w:pPr>
        <w:spacing w:line="240" w:lineRule="auto"/>
        <w:jc w:val="both"/>
        <w:rPr>
          <w:rFonts w:ascii="Times New Roman" w:eastAsia="Times New Roman" w:hAnsi="Times New Roman" w:cs="Times New Roman"/>
          <w:sz w:val="24"/>
          <w:szCs w:val="24"/>
        </w:rPr>
      </w:pPr>
      <w:r w:rsidRPr="00CA1A5B">
        <w:rPr>
          <w:rFonts w:ascii="Times New Roman" w:eastAsia="Times New Roman" w:hAnsi="Times New Roman" w:cs="Times New Roman"/>
          <w:b/>
          <w:sz w:val="24"/>
          <w:szCs w:val="24"/>
        </w:rPr>
        <w:t>Për informata më të hollësishme mund të</w:t>
      </w:r>
      <w:r w:rsidR="00817AE5" w:rsidRPr="00CA1A5B">
        <w:rPr>
          <w:rFonts w:ascii="Times New Roman" w:eastAsia="Times New Roman" w:hAnsi="Times New Roman" w:cs="Times New Roman"/>
          <w:b/>
          <w:sz w:val="24"/>
          <w:szCs w:val="24"/>
        </w:rPr>
        <w:t xml:space="preserve"> </w:t>
      </w:r>
      <w:r w:rsidRPr="00CA1A5B">
        <w:rPr>
          <w:rFonts w:ascii="Times New Roman" w:eastAsia="Times New Roman" w:hAnsi="Times New Roman" w:cs="Times New Roman"/>
          <w:b/>
          <w:sz w:val="24"/>
          <w:szCs w:val="24"/>
        </w:rPr>
        <w:t>kontaktoni me Zyrën e Burimeve Njerëzore të KMDK</w:t>
      </w:r>
      <w:r w:rsidR="00EA416F">
        <w:rPr>
          <w:rFonts w:ascii="Times New Roman" w:eastAsia="Times New Roman" w:hAnsi="Times New Roman" w:cs="Times New Roman"/>
          <w:b/>
          <w:sz w:val="24"/>
          <w:szCs w:val="24"/>
        </w:rPr>
        <w:t xml:space="preserve">-së </w:t>
      </w:r>
      <w:r w:rsidR="00DB0E5B" w:rsidRPr="00CA1A5B">
        <w:rPr>
          <w:rFonts w:ascii="Times New Roman" w:eastAsia="Times New Roman" w:hAnsi="Times New Roman" w:cs="Times New Roman"/>
          <w:b/>
          <w:sz w:val="24"/>
          <w:szCs w:val="24"/>
        </w:rPr>
        <w:t>në numrin e telefonit</w:t>
      </w:r>
      <w:r w:rsidR="00EA416F">
        <w:rPr>
          <w:rFonts w:ascii="Times New Roman" w:hAnsi="Times New Roman" w:cs="Times New Roman"/>
          <w:sz w:val="24"/>
          <w:szCs w:val="24"/>
        </w:rPr>
        <w:t xml:space="preserve"> </w:t>
      </w:r>
      <w:r w:rsidR="00DB0E5B" w:rsidRPr="00CA1A5B">
        <w:rPr>
          <w:rFonts w:ascii="Times New Roman" w:eastAsia="Times New Roman" w:hAnsi="Times New Roman" w:cs="Times New Roman"/>
          <w:sz w:val="24"/>
          <w:szCs w:val="24"/>
        </w:rPr>
        <w:t xml:space="preserve">038 600–552 apo në adresën elektronike </w:t>
      </w:r>
      <w:hyperlink r:id="rId10" w:history="1">
        <w:r w:rsidR="00EA416F" w:rsidRPr="00843AEC">
          <w:rPr>
            <w:rStyle w:val="Hyperlink"/>
            <w:rFonts w:ascii="Times New Roman" w:eastAsia="Times New Roman" w:hAnsi="Times New Roman" w:cs="Times New Roman"/>
            <w:sz w:val="24"/>
            <w:szCs w:val="24"/>
          </w:rPr>
          <w:t>kmdkpunesime@gmail.com</w:t>
        </w:r>
      </w:hyperlink>
      <w:r w:rsidR="00EA416F">
        <w:rPr>
          <w:rFonts w:ascii="Times New Roman" w:eastAsia="Times New Roman" w:hAnsi="Times New Roman" w:cs="Times New Roman"/>
          <w:sz w:val="24"/>
          <w:szCs w:val="24"/>
          <w:u w:val="single"/>
        </w:rPr>
        <w:t xml:space="preserve"> </w:t>
      </w:r>
    </w:p>
    <w:sectPr w:rsidR="00D527C1" w:rsidRPr="00CA1A5B">
      <w:pgSz w:w="11906" w:h="16838"/>
      <w:pgMar w:top="1440" w:right="1440" w:bottom="1440" w:left="144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Bold">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9D4BEF"/>
    <w:multiLevelType w:val="multilevel"/>
    <w:tmpl w:val="9184FE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A926DE"/>
    <w:multiLevelType w:val="multilevel"/>
    <w:tmpl w:val="80B041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126022D"/>
    <w:multiLevelType w:val="multilevel"/>
    <w:tmpl w:val="5F84B80C"/>
    <w:lvl w:ilvl="0">
      <w:start w:val="1"/>
      <w:numFmt w:val="bullet"/>
      <w:pStyle w:val="Heading1"/>
      <w:lvlText w:val="●"/>
      <w:lvlJc w:val="left"/>
      <w:pPr>
        <w:ind w:left="720" w:hanging="360"/>
      </w:pPr>
      <w:rPr>
        <w:u w:val="none"/>
      </w:rPr>
    </w:lvl>
    <w:lvl w:ilvl="1">
      <w:start w:val="1"/>
      <w:numFmt w:val="bullet"/>
      <w:pStyle w:val="Heading2"/>
      <w:lvlText w:val="○"/>
      <w:lvlJc w:val="left"/>
      <w:pPr>
        <w:ind w:left="1440" w:hanging="360"/>
      </w:pPr>
      <w:rPr>
        <w:u w:val="none"/>
      </w:rPr>
    </w:lvl>
    <w:lvl w:ilvl="2">
      <w:start w:val="1"/>
      <w:numFmt w:val="bullet"/>
      <w:pStyle w:val="Heading3"/>
      <w:lvlText w:val="■"/>
      <w:lvlJc w:val="left"/>
      <w:pPr>
        <w:ind w:left="2160" w:hanging="360"/>
      </w:pPr>
      <w:rPr>
        <w:u w:val="none"/>
      </w:rPr>
    </w:lvl>
    <w:lvl w:ilvl="3">
      <w:start w:val="1"/>
      <w:numFmt w:val="bullet"/>
      <w:pStyle w:val="Heading4"/>
      <w:lvlText w:val="●"/>
      <w:lvlJc w:val="left"/>
      <w:pPr>
        <w:ind w:left="2880" w:hanging="360"/>
      </w:pPr>
      <w:rPr>
        <w:u w:val="none"/>
      </w:rPr>
    </w:lvl>
    <w:lvl w:ilvl="4">
      <w:start w:val="1"/>
      <w:numFmt w:val="bullet"/>
      <w:pStyle w:val="Heading5"/>
      <w:lvlText w:val="○"/>
      <w:lvlJc w:val="left"/>
      <w:pPr>
        <w:ind w:left="3600" w:hanging="360"/>
      </w:pPr>
      <w:rPr>
        <w:u w:val="none"/>
      </w:rPr>
    </w:lvl>
    <w:lvl w:ilvl="5">
      <w:start w:val="1"/>
      <w:numFmt w:val="bullet"/>
      <w:pStyle w:val="Heading6"/>
      <w:lvlText w:val="■"/>
      <w:lvlJc w:val="left"/>
      <w:pPr>
        <w:ind w:left="4320" w:hanging="360"/>
      </w:pPr>
      <w:rPr>
        <w:u w:val="none"/>
      </w:rPr>
    </w:lvl>
    <w:lvl w:ilvl="6">
      <w:start w:val="1"/>
      <w:numFmt w:val="bullet"/>
      <w:pStyle w:val="Heading7"/>
      <w:lvlText w:val="●"/>
      <w:lvlJc w:val="left"/>
      <w:pPr>
        <w:ind w:left="5040" w:hanging="360"/>
      </w:pPr>
      <w:rPr>
        <w:u w:val="none"/>
      </w:rPr>
    </w:lvl>
    <w:lvl w:ilvl="7">
      <w:start w:val="1"/>
      <w:numFmt w:val="bullet"/>
      <w:pStyle w:val="Heading8"/>
      <w:lvlText w:val="○"/>
      <w:lvlJc w:val="left"/>
      <w:pPr>
        <w:ind w:left="5760" w:hanging="360"/>
      </w:pPr>
      <w:rPr>
        <w:u w:val="none"/>
      </w:rPr>
    </w:lvl>
    <w:lvl w:ilvl="8">
      <w:start w:val="1"/>
      <w:numFmt w:val="bullet"/>
      <w:pStyle w:val="Heading9"/>
      <w:lvlText w:val="■"/>
      <w:lvlJc w:val="left"/>
      <w:pPr>
        <w:ind w:left="6480" w:hanging="360"/>
      </w:pPr>
      <w:rPr>
        <w:u w:val="none"/>
      </w:rPr>
    </w:lvl>
  </w:abstractNum>
  <w:abstractNum w:abstractNumId="3" w15:restartNumberingAfterBreak="0">
    <w:nsid w:val="13B651F3"/>
    <w:multiLevelType w:val="multilevel"/>
    <w:tmpl w:val="538206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4AF2619"/>
    <w:multiLevelType w:val="multilevel"/>
    <w:tmpl w:val="77A0C3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746194D"/>
    <w:multiLevelType w:val="multilevel"/>
    <w:tmpl w:val="C008A8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93C44BF"/>
    <w:multiLevelType w:val="multilevel"/>
    <w:tmpl w:val="4C9A24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D857574"/>
    <w:multiLevelType w:val="multilevel"/>
    <w:tmpl w:val="835A8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1F24947"/>
    <w:multiLevelType w:val="multilevel"/>
    <w:tmpl w:val="E242B6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2274B00"/>
    <w:multiLevelType w:val="multilevel"/>
    <w:tmpl w:val="2898BB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44D383C"/>
    <w:multiLevelType w:val="multilevel"/>
    <w:tmpl w:val="0EA647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5FD7756"/>
    <w:multiLevelType w:val="multilevel"/>
    <w:tmpl w:val="F80A5F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9E83878"/>
    <w:multiLevelType w:val="multilevel"/>
    <w:tmpl w:val="484A9D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66E3B69"/>
    <w:multiLevelType w:val="multilevel"/>
    <w:tmpl w:val="C3AC52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C3141C9"/>
    <w:multiLevelType w:val="multilevel"/>
    <w:tmpl w:val="E48A0F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2D61A0D"/>
    <w:multiLevelType w:val="multilevel"/>
    <w:tmpl w:val="290ADB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4074AD5"/>
    <w:multiLevelType w:val="multilevel"/>
    <w:tmpl w:val="04966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A7222F0"/>
    <w:multiLevelType w:val="multilevel"/>
    <w:tmpl w:val="1DC691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A8A3A36"/>
    <w:multiLevelType w:val="multilevel"/>
    <w:tmpl w:val="DED89A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03A658C"/>
    <w:multiLevelType w:val="multilevel"/>
    <w:tmpl w:val="053E73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251083F"/>
    <w:multiLevelType w:val="multilevel"/>
    <w:tmpl w:val="03D44E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2603FCE"/>
    <w:multiLevelType w:val="multilevel"/>
    <w:tmpl w:val="1DC435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E296D88"/>
    <w:multiLevelType w:val="multilevel"/>
    <w:tmpl w:val="B1FA5C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F6F51B0"/>
    <w:multiLevelType w:val="multilevel"/>
    <w:tmpl w:val="3C364C8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1F516EB"/>
    <w:multiLevelType w:val="multilevel"/>
    <w:tmpl w:val="C53E51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622467E"/>
    <w:multiLevelType w:val="multilevel"/>
    <w:tmpl w:val="0F92A1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DF74B2C"/>
    <w:multiLevelType w:val="multilevel"/>
    <w:tmpl w:val="4766A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ED9102B"/>
    <w:multiLevelType w:val="multilevel"/>
    <w:tmpl w:val="E9D669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FA93D11"/>
    <w:multiLevelType w:val="multilevel"/>
    <w:tmpl w:val="CE565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51944703">
    <w:abstractNumId w:val="2"/>
  </w:num>
  <w:num w:numId="2" w16cid:durableId="411506366">
    <w:abstractNumId w:val="0"/>
  </w:num>
  <w:num w:numId="3" w16cid:durableId="66847616">
    <w:abstractNumId w:val="16"/>
  </w:num>
  <w:num w:numId="4" w16cid:durableId="1975602751">
    <w:abstractNumId w:val="24"/>
  </w:num>
  <w:num w:numId="5" w16cid:durableId="2096004767">
    <w:abstractNumId w:val="5"/>
  </w:num>
  <w:num w:numId="6" w16cid:durableId="87963996">
    <w:abstractNumId w:val="7"/>
  </w:num>
  <w:num w:numId="7" w16cid:durableId="198055226">
    <w:abstractNumId w:val="26"/>
  </w:num>
  <w:num w:numId="8" w16cid:durableId="1449397026">
    <w:abstractNumId w:val="1"/>
  </w:num>
  <w:num w:numId="9" w16cid:durableId="1805849719">
    <w:abstractNumId w:val="13"/>
  </w:num>
  <w:num w:numId="10" w16cid:durableId="2006399406">
    <w:abstractNumId w:val="8"/>
  </w:num>
  <w:num w:numId="11" w16cid:durableId="2139058690">
    <w:abstractNumId w:val="19"/>
  </w:num>
  <w:num w:numId="12" w16cid:durableId="364136240">
    <w:abstractNumId w:val="6"/>
  </w:num>
  <w:num w:numId="13" w16cid:durableId="1581865042">
    <w:abstractNumId w:val="15"/>
  </w:num>
  <w:num w:numId="14" w16cid:durableId="416093621">
    <w:abstractNumId w:val="12"/>
  </w:num>
  <w:num w:numId="15" w16cid:durableId="726151452">
    <w:abstractNumId w:val="25"/>
  </w:num>
  <w:num w:numId="16" w16cid:durableId="989285832">
    <w:abstractNumId w:val="14"/>
  </w:num>
  <w:num w:numId="17" w16cid:durableId="413016812">
    <w:abstractNumId w:val="28"/>
  </w:num>
  <w:num w:numId="18" w16cid:durableId="1247299591">
    <w:abstractNumId w:val="3"/>
  </w:num>
  <w:num w:numId="19" w16cid:durableId="1738016611">
    <w:abstractNumId w:val="23"/>
  </w:num>
  <w:num w:numId="20" w16cid:durableId="1692685590">
    <w:abstractNumId w:val="23"/>
    <w:lvlOverride w:ilvl="1">
      <w:lvl w:ilvl="1">
        <w:numFmt w:val="bullet"/>
        <w:lvlText w:val=""/>
        <w:lvlJc w:val="left"/>
        <w:pPr>
          <w:tabs>
            <w:tab w:val="num" w:pos="1440"/>
          </w:tabs>
          <w:ind w:left="1440" w:hanging="360"/>
        </w:pPr>
        <w:rPr>
          <w:rFonts w:ascii="Symbol" w:hAnsi="Symbol" w:hint="default"/>
          <w:sz w:val="20"/>
        </w:rPr>
      </w:lvl>
    </w:lvlOverride>
  </w:num>
  <w:num w:numId="21" w16cid:durableId="927425835">
    <w:abstractNumId w:val="4"/>
  </w:num>
  <w:num w:numId="22" w16cid:durableId="237715577">
    <w:abstractNumId w:val="11"/>
  </w:num>
  <w:num w:numId="23" w16cid:durableId="1802843288">
    <w:abstractNumId w:val="20"/>
  </w:num>
  <w:num w:numId="24" w16cid:durableId="1237856103">
    <w:abstractNumId w:val="10"/>
  </w:num>
  <w:num w:numId="25" w16cid:durableId="1414669946">
    <w:abstractNumId w:val="21"/>
  </w:num>
  <w:num w:numId="26" w16cid:durableId="2000301015">
    <w:abstractNumId w:val="27"/>
  </w:num>
  <w:num w:numId="27" w16cid:durableId="2067337631">
    <w:abstractNumId w:val="22"/>
  </w:num>
  <w:num w:numId="28" w16cid:durableId="451674991">
    <w:abstractNumId w:val="17"/>
  </w:num>
  <w:num w:numId="29" w16cid:durableId="473063398">
    <w:abstractNumId w:val="18"/>
  </w:num>
  <w:num w:numId="30" w16cid:durableId="187819868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27C1"/>
    <w:rsid w:val="000478BE"/>
    <w:rsid w:val="0005582C"/>
    <w:rsid w:val="0008257D"/>
    <w:rsid w:val="00091D56"/>
    <w:rsid w:val="000B10CC"/>
    <w:rsid w:val="000E53E7"/>
    <w:rsid w:val="00157083"/>
    <w:rsid w:val="001B0F24"/>
    <w:rsid w:val="001B1DAC"/>
    <w:rsid w:val="002434F2"/>
    <w:rsid w:val="0029564A"/>
    <w:rsid w:val="002C5D4C"/>
    <w:rsid w:val="002D3AF2"/>
    <w:rsid w:val="002D7016"/>
    <w:rsid w:val="00307017"/>
    <w:rsid w:val="00307694"/>
    <w:rsid w:val="003D043F"/>
    <w:rsid w:val="00487BC8"/>
    <w:rsid w:val="004B114D"/>
    <w:rsid w:val="004C3597"/>
    <w:rsid w:val="004C4449"/>
    <w:rsid w:val="00541CFC"/>
    <w:rsid w:val="005D7D54"/>
    <w:rsid w:val="005E1867"/>
    <w:rsid w:val="005F540A"/>
    <w:rsid w:val="00603440"/>
    <w:rsid w:val="006570E4"/>
    <w:rsid w:val="00674A24"/>
    <w:rsid w:val="00681EEA"/>
    <w:rsid w:val="00684403"/>
    <w:rsid w:val="006E600A"/>
    <w:rsid w:val="006F3B6B"/>
    <w:rsid w:val="00753E13"/>
    <w:rsid w:val="007A1D40"/>
    <w:rsid w:val="007B6478"/>
    <w:rsid w:val="007F1BB6"/>
    <w:rsid w:val="0080348B"/>
    <w:rsid w:val="00817AE5"/>
    <w:rsid w:val="008516E3"/>
    <w:rsid w:val="008736C8"/>
    <w:rsid w:val="008A2DA2"/>
    <w:rsid w:val="008D6737"/>
    <w:rsid w:val="009135DE"/>
    <w:rsid w:val="00952821"/>
    <w:rsid w:val="009D4A6F"/>
    <w:rsid w:val="00A06F87"/>
    <w:rsid w:val="00A14140"/>
    <w:rsid w:val="00A168E1"/>
    <w:rsid w:val="00A82018"/>
    <w:rsid w:val="00A94EFA"/>
    <w:rsid w:val="00AA2886"/>
    <w:rsid w:val="00B47ACD"/>
    <w:rsid w:val="00C63970"/>
    <w:rsid w:val="00CA1A5B"/>
    <w:rsid w:val="00CA350E"/>
    <w:rsid w:val="00CC748C"/>
    <w:rsid w:val="00D22B5B"/>
    <w:rsid w:val="00D32DF0"/>
    <w:rsid w:val="00D527C1"/>
    <w:rsid w:val="00DB0E5B"/>
    <w:rsid w:val="00DB7721"/>
    <w:rsid w:val="00DC140F"/>
    <w:rsid w:val="00E27F33"/>
    <w:rsid w:val="00E61842"/>
    <w:rsid w:val="00EA38DD"/>
    <w:rsid w:val="00EA416F"/>
    <w:rsid w:val="00EB0E0A"/>
    <w:rsid w:val="00FC13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6B88FA"/>
  <w15:docId w15:val="{2D204DE9-8BBA-4E54-A111-9081E22B27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sq-A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539D8"/>
  </w:style>
  <w:style w:type="paragraph" w:styleId="Heading1">
    <w:name w:val="heading 1"/>
    <w:basedOn w:val="Normal"/>
    <w:next w:val="Heading2"/>
    <w:link w:val="Heading1Char"/>
    <w:uiPriority w:val="9"/>
    <w:qFormat/>
    <w:rsid w:val="001878B6"/>
    <w:pPr>
      <w:keepNext/>
      <w:numPr>
        <w:numId w:val="1"/>
      </w:numPr>
      <w:spacing w:before="240" w:after="0" w:line="240" w:lineRule="auto"/>
      <w:outlineLvl w:val="0"/>
    </w:pPr>
    <w:rPr>
      <w:rFonts w:ascii="Times New Roman Bold" w:eastAsia="Times New Roman" w:hAnsi="Times New Roman Bold" w:cs="Times New Roman"/>
      <w:b/>
      <w:bCs/>
      <w:sz w:val="24"/>
      <w:szCs w:val="24"/>
    </w:rPr>
  </w:style>
  <w:style w:type="paragraph" w:styleId="Heading2">
    <w:name w:val="heading 2"/>
    <w:basedOn w:val="Normal"/>
    <w:link w:val="Heading2Char"/>
    <w:uiPriority w:val="9"/>
    <w:semiHidden/>
    <w:unhideWhenUsed/>
    <w:qFormat/>
    <w:rsid w:val="001878B6"/>
    <w:pPr>
      <w:numPr>
        <w:ilvl w:val="1"/>
        <w:numId w:val="1"/>
      </w:numPr>
      <w:spacing w:before="240" w:after="0" w:line="240" w:lineRule="auto"/>
      <w:jc w:val="both"/>
      <w:outlineLvl w:val="1"/>
    </w:pPr>
    <w:rPr>
      <w:rFonts w:ascii="Times New Roman" w:eastAsia="Times New Roman" w:hAnsi="Times New Roman" w:cs="Times New Roman"/>
      <w:sz w:val="24"/>
      <w:szCs w:val="24"/>
    </w:rPr>
  </w:style>
  <w:style w:type="paragraph" w:styleId="Heading3">
    <w:name w:val="heading 3"/>
    <w:basedOn w:val="Normal"/>
    <w:link w:val="Heading3Char"/>
    <w:uiPriority w:val="9"/>
    <w:semiHidden/>
    <w:unhideWhenUsed/>
    <w:qFormat/>
    <w:rsid w:val="001878B6"/>
    <w:pPr>
      <w:numPr>
        <w:ilvl w:val="2"/>
        <w:numId w:val="1"/>
      </w:numPr>
      <w:tabs>
        <w:tab w:val="num" w:pos="540"/>
      </w:tabs>
      <w:spacing w:before="240" w:after="0" w:line="240" w:lineRule="auto"/>
      <w:jc w:val="both"/>
      <w:outlineLvl w:val="2"/>
    </w:pPr>
    <w:rPr>
      <w:rFonts w:ascii="Times New Roman" w:eastAsia="Times New Roman" w:hAnsi="Times New Roman" w:cs="Times New Roman"/>
      <w:sz w:val="24"/>
      <w:szCs w:val="24"/>
    </w:rPr>
  </w:style>
  <w:style w:type="paragraph" w:styleId="Heading4">
    <w:name w:val="heading 4"/>
    <w:basedOn w:val="Normal"/>
    <w:link w:val="Heading4Char"/>
    <w:uiPriority w:val="9"/>
    <w:semiHidden/>
    <w:unhideWhenUsed/>
    <w:qFormat/>
    <w:rsid w:val="001878B6"/>
    <w:pPr>
      <w:numPr>
        <w:ilvl w:val="3"/>
        <w:numId w:val="1"/>
      </w:numPr>
      <w:spacing w:before="240" w:after="0" w:line="240" w:lineRule="auto"/>
      <w:jc w:val="both"/>
      <w:outlineLvl w:val="3"/>
    </w:pPr>
    <w:rPr>
      <w:rFonts w:ascii="Times New Roman" w:eastAsia="Times New Roman" w:hAnsi="Times New Roman" w:cs="Times New Roman"/>
      <w:sz w:val="24"/>
      <w:szCs w:val="24"/>
    </w:rPr>
  </w:style>
  <w:style w:type="paragraph" w:styleId="Heading5">
    <w:name w:val="heading 5"/>
    <w:basedOn w:val="Normal"/>
    <w:link w:val="Heading5Char"/>
    <w:uiPriority w:val="9"/>
    <w:semiHidden/>
    <w:unhideWhenUsed/>
    <w:qFormat/>
    <w:rsid w:val="001878B6"/>
    <w:pPr>
      <w:numPr>
        <w:ilvl w:val="4"/>
        <w:numId w:val="1"/>
      </w:numPr>
      <w:spacing w:before="240" w:after="0" w:line="240" w:lineRule="auto"/>
      <w:outlineLvl w:val="4"/>
    </w:pPr>
    <w:rPr>
      <w:rFonts w:ascii="Times New Roman" w:eastAsia="Times New Roman" w:hAnsi="Times New Roman" w:cs="Times New Roman"/>
      <w:sz w:val="24"/>
      <w:szCs w:val="24"/>
    </w:rPr>
  </w:style>
  <w:style w:type="paragraph" w:styleId="Heading6">
    <w:name w:val="heading 6"/>
    <w:basedOn w:val="Normal"/>
    <w:link w:val="Heading6Char"/>
    <w:uiPriority w:val="9"/>
    <w:semiHidden/>
    <w:unhideWhenUsed/>
    <w:qFormat/>
    <w:rsid w:val="001878B6"/>
    <w:pPr>
      <w:numPr>
        <w:ilvl w:val="5"/>
        <w:numId w:val="1"/>
      </w:numPr>
      <w:spacing w:before="240" w:after="0" w:line="240" w:lineRule="auto"/>
      <w:outlineLvl w:val="5"/>
    </w:pPr>
    <w:rPr>
      <w:rFonts w:ascii="Times New Roman" w:eastAsia="Times New Roman" w:hAnsi="Times New Roman" w:cs="Times New Roman"/>
      <w:sz w:val="24"/>
      <w:szCs w:val="24"/>
    </w:rPr>
  </w:style>
  <w:style w:type="paragraph" w:styleId="Heading7">
    <w:name w:val="heading 7"/>
    <w:basedOn w:val="Normal"/>
    <w:link w:val="Heading7Char"/>
    <w:qFormat/>
    <w:rsid w:val="001878B6"/>
    <w:pPr>
      <w:numPr>
        <w:ilvl w:val="6"/>
        <w:numId w:val="1"/>
      </w:numPr>
      <w:spacing w:before="240" w:after="0" w:line="240" w:lineRule="auto"/>
      <w:outlineLvl w:val="6"/>
    </w:pPr>
    <w:rPr>
      <w:rFonts w:ascii="Times New Roman" w:eastAsia="Times New Roman" w:hAnsi="Times New Roman" w:cs="Times New Roman"/>
      <w:sz w:val="24"/>
      <w:szCs w:val="24"/>
    </w:rPr>
  </w:style>
  <w:style w:type="paragraph" w:styleId="Heading8">
    <w:name w:val="heading 8"/>
    <w:basedOn w:val="Normal"/>
    <w:link w:val="Heading8Char"/>
    <w:qFormat/>
    <w:rsid w:val="001878B6"/>
    <w:pPr>
      <w:numPr>
        <w:ilvl w:val="7"/>
        <w:numId w:val="1"/>
      </w:numPr>
      <w:spacing w:before="240" w:after="0" w:line="240" w:lineRule="auto"/>
      <w:outlineLvl w:val="7"/>
    </w:pPr>
    <w:rPr>
      <w:rFonts w:ascii="Times New Roman" w:eastAsia="Times New Roman" w:hAnsi="Times New Roman" w:cs="Times New Roman"/>
      <w:sz w:val="24"/>
      <w:szCs w:val="24"/>
    </w:rPr>
  </w:style>
  <w:style w:type="paragraph" w:styleId="Heading9">
    <w:name w:val="heading 9"/>
    <w:basedOn w:val="Normal"/>
    <w:link w:val="Heading9Char"/>
    <w:qFormat/>
    <w:rsid w:val="001878B6"/>
    <w:pPr>
      <w:numPr>
        <w:ilvl w:val="8"/>
        <w:numId w:val="1"/>
      </w:numPr>
      <w:spacing w:before="240" w:after="0" w:line="240" w:lineRule="auto"/>
      <w:outlineLvl w:val="8"/>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Spacing">
    <w:name w:val="No Spacing"/>
    <w:uiPriority w:val="1"/>
    <w:qFormat/>
    <w:rsid w:val="009539D8"/>
    <w:pPr>
      <w:spacing w:after="0" w:line="240" w:lineRule="auto"/>
    </w:pPr>
    <w:rPr>
      <w:rFonts w:eastAsia="MS Mincho"/>
    </w:rPr>
  </w:style>
  <w:style w:type="character" w:styleId="Hyperlink">
    <w:name w:val="Hyperlink"/>
    <w:basedOn w:val="DefaultParagraphFont"/>
    <w:uiPriority w:val="99"/>
    <w:unhideWhenUsed/>
    <w:rsid w:val="009539D8"/>
    <w:rPr>
      <w:color w:val="0000FF" w:themeColor="hyperlink"/>
      <w:u w:val="single"/>
    </w:rPr>
  </w:style>
  <w:style w:type="paragraph" w:styleId="BalloonText">
    <w:name w:val="Balloon Text"/>
    <w:basedOn w:val="Normal"/>
    <w:link w:val="BalloonTextChar"/>
    <w:semiHidden/>
    <w:unhideWhenUsed/>
    <w:rsid w:val="009539D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semiHidden/>
    <w:rsid w:val="009539D8"/>
    <w:rPr>
      <w:rFonts w:ascii="Tahoma" w:hAnsi="Tahoma" w:cs="Tahoma"/>
      <w:sz w:val="16"/>
      <w:szCs w:val="16"/>
    </w:rPr>
  </w:style>
  <w:style w:type="character" w:customStyle="1" w:styleId="Heading1Char">
    <w:name w:val="Heading 1 Char"/>
    <w:basedOn w:val="DefaultParagraphFont"/>
    <w:link w:val="Heading1"/>
    <w:rsid w:val="001878B6"/>
    <w:rPr>
      <w:rFonts w:ascii="Times New Roman Bold" w:eastAsia="Times New Roman" w:hAnsi="Times New Roman Bold" w:cs="Times New Roman"/>
      <w:b/>
      <w:bCs/>
      <w:sz w:val="24"/>
      <w:szCs w:val="24"/>
      <w:lang w:val="sq-AL"/>
    </w:rPr>
  </w:style>
  <w:style w:type="character" w:customStyle="1" w:styleId="Heading2Char">
    <w:name w:val="Heading 2 Char"/>
    <w:basedOn w:val="DefaultParagraphFont"/>
    <w:link w:val="Heading2"/>
    <w:rsid w:val="001878B6"/>
    <w:rPr>
      <w:rFonts w:ascii="Times New Roman" w:eastAsia="Times New Roman" w:hAnsi="Times New Roman" w:cs="Times New Roman"/>
      <w:sz w:val="24"/>
      <w:szCs w:val="24"/>
      <w:lang w:val="sq-AL"/>
    </w:rPr>
  </w:style>
  <w:style w:type="character" w:customStyle="1" w:styleId="Heading3Char">
    <w:name w:val="Heading 3 Char"/>
    <w:basedOn w:val="DefaultParagraphFont"/>
    <w:link w:val="Heading3"/>
    <w:rsid w:val="001878B6"/>
    <w:rPr>
      <w:rFonts w:ascii="Times New Roman" w:eastAsia="Times New Roman" w:hAnsi="Times New Roman" w:cs="Times New Roman"/>
      <w:sz w:val="24"/>
      <w:szCs w:val="24"/>
      <w:lang w:val="sq-AL"/>
    </w:rPr>
  </w:style>
  <w:style w:type="character" w:customStyle="1" w:styleId="Heading4Char">
    <w:name w:val="Heading 4 Char"/>
    <w:basedOn w:val="DefaultParagraphFont"/>
    <w:link w:val="Heading4"/>
    <w:rsid w:val="001878B6"/>
    <w:rPr>
      <w:rFonts w:ascii="Times New Roman" w:eastAsia="Times New Roman" w:hAnsi="Times New Roman" w:cs="Times New Roman"/>
      <w:sz w:val="24"/>
      <w:szCs w:val="24"/>
      <w:lang w:val="sq-AL"/>
    </w:rPr>
  </w:style>
  <w:style w:type="character" w:customStyle="1" w:styleId="Heading5Char">
    <w:name w:val="Heading 5 Char"/>
    <w:basedOn w:val="DefaultParagraphFont"/>
    <w:link w:val="Heading5"/>
    <w:rsid w:val="001878B6"/>
    <w:rPr>
      <w:rFonts w:ascii="Times New Roman" w:eastAsia="Times New Roman" w:hAnsi="Times New Roman" w:cs="Times New Roman"/>
      <w:sz w:val="24"/>
      <w:szCs w:val="24"/>
      <w:lang w:val="sq-AL"/>
    </w:rPr>
  </w:style>
  <w:style w:type="character" w:customStyle="1" w:styleId="Heading6Char">
    <w:name w:val="Heading 6 Char"/>
    <w:basedOn w:val="DefaultParagraphFont"/>
    <w:link w:val="Heading6"/>
    <w:rsid w:val="001878B6"/>
    <w:rPr>
      <w:rFonts w:ascii="Times New Roman" w:eastAsia="Times New Roman" w:hAnsi="Times New Roman" w:cs="Times New Roman"/>
      <w:sz w:val="24"/>
      <w:szCs w:val="24"/>
      <w:lang w:val="sq-AL"/>
    </w:rPr>
  </w:style>
  <w:style w:type="character" w:customStyle="1" w:styleId="Heading7Char">
    <w:name w:val="Heading 7 Char"/>
    <w:basedOn w:val="DefaultParagraphFont"/>
    <w:link w:val="Heading7"/>
    <w:rsid w:val="001878B6"/>
    <w:rPr>
      <w:rFonts w:ascii="Times New Roman" w:eastAsia="Times New Roman" w:hAnsi="Times New Roman" w:cs="Times New Roman"/>
      <w:sz w:val="24"/>
      <w:szCs w:val="24"/>
      <w:lang w:val="sq-AL"/>
    </w:rPr>
  </w:style>
  <w:style w:type="character" w:customStyle="1" w:styleId="Heading8Char">
    <w:name w:val="Heading 8 Char"/>
    <w:basedOn w:val="DefaultParagraphFont"/>
    <w:link w:val="Heading8"/>
    <w:rsid w:val="001878B6"/>
    <w:rPr>
      <w:rFonts w:ascii="Times New Roman" w:eastAsia="Times New Roman" w:hAnsi="Times New Roman" w:cs="Times New Roman"/>
      <w:sz w:val="24"/>
      <w:szCs w:val="24"/>
      <w:lang w:val="sq-AL"/>
    </w:rPr>
  </w:style>
  <w:style w:type="character" w:customStyle="1" w:styleId="Heading9Char">
    <w:name w:val="Heading 9 Char"/>
    <w:basedOn w:val="DefaultParagraphFont"/>
    <w:link w:val="Heading9"/>
    <w:rsid w:val="001878B6"/>
    <w:rPr>
      <w:rFonts w:ascii="Times New Roman" w:eastAsia="Times New Roman" w:hAnsi="Times New Roman" w:cs="Times New Roman"/>
      <w:sz w:val="24"/>
      <w:szCs w:val="24"/>
      <w:lang w:val="sq-AL"/>
    </w:rPr>
  </w:style>
  <w:style w:type="paragraph" w:styleId="ListParagraph">
    <w:name w:val="List Paragraph"/>
    <w:basedOn w:val="Normal"/>
    <w:uiPriority w:val="34"/>
    <w:qFormat/>
    <w:rsid w:val="001878B6"/>
    <w:pPr>
      <w:ind w:left="720"/>
      <w:contextualSpacing/>
    </w:pPr>
    <w:rPr>
      <w:rFonts w:eastAsia="MS Mincho"/>
      <w:lang w:val="en-US"/>
    </w:rPr>
  </w:style>
  <w:style w:type="table" w:styleId="TableGrid">
    <w:name w:val="Table Grid"/>
    <w:basedOn w:val="TableNormal"/>
    <w:uiPriority w:val="39"/>
    <w:rsid w:val="001878B6"/>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customStyle="1" w:styleId="UnresolvedMention1">
    <w:name w:val="Unresolved Mention1"/>
    <w:basedOn w:val="DefaultParagraphFont"/>
    <w:uiPriority w:val="99"/>
    <w:semiHidden/>
    <w:unhideWhenUsed/>
    <w:rsid w:val="00D773E3"/>
    <w:rPr>
      <w:color w:val="605E5C"/>
      <w:shd w:val="clear" w:color="auto" w:fill="E1DFDD"/>
    </w:rPr>
  </w:style>
  <w:style w:type="paragraph" w:styleId="NormalWeb">
    <w:name w:val="Normal (Web)"/>
    <w:basedOn w:val="Normal"/>
    <w:uiPriority w:val="99"/>
    <w:unhideWhenUsed/>
    <w:rsid w:val="004C3597"/>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apple-converted-space">
    <w:name w:val="apple-converted-space"/>
    <w:basedOn w:val="DefaultParagraphFont"/>
    <w:rsid w:val="00A82018"/>
  </w:style>
  <w:style w:type="character" w:styleId="Strong">
    <w:name w:val="Strong"/>
    <w:basedOn w:val="DefaultParagraphFont"/>
    <w:uiPriority w:val="22"/>
    <w:qFormat/>
    <w:rsid w:val="007B6478"/>
    <w:rPr>
      <w:b/>
      <w:bCs/>
    </w:rPr>
  </w:style>
  <w:style w:type="paragraph" w:styleId="Revision">
    <w:name w:val="Revision"/>
    <w:hidden/>
    <w:uiPriority w:val="99"/>
    <w:semiHidden/>
    <w:rsid w:val="001B1DAC"/>
    <w:pPr>
      <w:spacing w:after="0" w:line="240" w:lineRule="auto"/>
    </w:pPr>
  </w:style>
  <w:style w:type="character" w:customStyle="1" w:styleId="UnresolvedMention2">
    <w:name w:val="Unresolved Mention2"/>
    <w:basedOn w:val="DefaultParagraphFont"/>
    <w:uiPriority w:val="99"/>
    <w:semiHidden/>
    <w:unhideWhenUsed/>
    <w:rsid w:val="00DB0E5B"/>
    <w:rPr>
      <w:color w:val="605E5C"/>
      <w:shd w:val="clear" w:color="auto" w:fill="E1DFDD"/>
    </w:rPr>
  </w:style>
  <w:style w:type="character" w:styleId="UnresolvedMention">
    <w:name w:val="Unresolved Mention"/>
    <w:basedOn w:val="DefaultParagraphFont"/>
    <w:uiPriority w:val="99"/>
    <w:semiHidden/>
    <w:unhideWhenUsed/>
    <w:rsid w:val="00EA416F"/>
    <w:rPr>
      <w:color w:val="605E5C"/>
      <w:shd w:val="clear" w:color="auto" w:fill="E1DFDD"/>
    </w:rPr>
  </w:style>
  <w:style w:type="character" w:styleId="FollowedHyperlink">
    <w:name w:val="FollowedHyperlink"/>
    <w:basedOn w:val="DefaultParagraphFont"/>
    <w:uiPriority w:val="99"/>
    <w:semiHidden/>
    <w:unhideWhenUsed/>
    <w:rsid w:val="00EA416F"/>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9729586">
      <w:bodyDiv w:val="1"/>
      <w:marLeft w:val="0"/>
      <w:marRight w:val="0"/>
      <w:marTop w:val="0"/>
      <w:marBottom w:val="0"/>
      <w:divBdr>
        <w:top w:val="none" w:sz="0" w:space="0" w:color="auto"/>
        <w:left w:val="none" w:sz="0" w:space="0" w:color="auto"/>
        <w:bottom w:val="none" w:sz="0" w:space="0" w:color="auto"/>
        <w:right w:val="none" w:sz="0" w:space="0" w:color="auto"/>
      </w:divBdr>
    </w:div>
    <w:div w:id="356195342">
      <w:bodyDiv w:val="1"/>
      <w:marLeft w:val="0"/>
      <w:marRight w:val="0"/>
      <w:marTop w:val="0"/>
      <w:marBottom w:val="0"/>
      <w:divBdr>
        <w:top w:val="none" w:sz="0" w:space="0" w:color="auto"/>
        <w:left w:val="none" w:sz="0" w:space="0" w:color="auto"/>
        <w:bottom w:val="none" w:sz="0" w:space="0" w:color="auto"/>
        <w:right w:val="none" w:sz="0" w:space="0" w:color="auto"/>
      </w:divBdr>
    </w:div>
    <w:div w:id="717750578">
      <w:bodyDiv w:val="1"/>
      <w:marLeft w:val="0"/>
      <w:marRight w:val="0"/>
      <w:marTop w:val="0"/>
      <w:marBottom w:val="0"/>
      <w:divBdr>
        <w:top w:val="none" w:sz="0" w:space="0" w:color="auto"/>
        <w:left w:val="none" w:sz="0" w:space="0" w:color="auto"/>
        <w:bottom w:val="none" w:sz="0" w:space="0" w:color="auto"/>
        <w:right w:val="none" w:sz="0" w:space="0" w:color="auto"/>
      </w:divBdr>
    </w:div>
    <w:div w:id="1276790558">
      <w:bodyDiv w:val="1"/>
      <w:marLeft w:val="0"/>
      <w:marRight w:val="0"/>
      <w:marTop w:val="0"/>
      <w:marBottom w:val="0"/>
      <w:divBdr>
        <w:top w:val="none" w:sz="0" w:space="0" w:color="auto"/>
        <w:left w:val="none" w:sz="0" w:space="0" w:color="auto"/>
        <w:bottom w:val="none" w:sz="0" w:space="0" w:color="auto"/>
        <w:right w:val="none" w:sz="0" w:space="0" w:color="auto"/>
      </w:divBdr>
    </w:div>
    <w:div w:id="1322923375">
      <w:bodyDiv w:val="1"/>
      <w:marLeft w:val="0"/>
      <w:marRight w:val="0"/>
      <w:marTop w:val="0"/>
      <w:marBottom w:val="0"/>
      <w:divBdr>
        <w:top w:val="none" w:sz="0" w:space="0" w:color="auto"/>
        <w:left w:val="none" w:sz="0" w:space="0" w:color="auto"/>
        <w:bottom w:val="none" w:sz="0" w:space="0" w:color="auto"/>
        <w:right w:val="none" w:sz="0" w:space="0" w:color="auto"/>
      </w:divBdr>
    </w:div>
    <w:div w:id="156555643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kmdk-ks.org" TargetMode="External"/><Relationship Id="rId3" Type="http://schemas.openxmlformats.org/officeDocument/2006/relationships/numbering" Target="numbering.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mailto:kmdkpunesime@gmail.com" TargetMode="External"/><Relationship Id="rId4" Type="http://schemas.openxmlformats.org/officeDocument/2006/relationships/styles" Target="styles.xml"/><Relationship Id="rId9" Type="http://schemas.openxmlformats.org/officeDocument/2006/relationships/hyperlink" Target="mailto:kmdkpunesime@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S07Lfvz6toFm4bnk2k5kFagRpUA==">CgMxLjAyCGguZ2pkZ3hzMgloLjMwajB6bGwyCWguMWZvYjl0ZTgAciExRlQwbVlZb0pHM2lnRnF1NlRTZXdaZVVWemlVYkpldGI=</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12537CBC-EE1B-4481-AD9C-CF0CDC720B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TotalTime>
  <Pages>3</Pages>
  <Words>1212</Words>
  <Characters>6915</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Y.Azemaj</dc:creator>
  <cp:lastModifiedBy>Albiana</cp:lastModifiedBy>
  <cp:revision>14</cp:revision>
  <cp:lastPrinted>2025-09-04T07:59:00Z</cp:lastPrinted>
  <dcterms:created xsi:type="dcterms:W3CDTF">2025-09-04T10:09:00Z</dcterms:created>
  <dcterms:modified xsi:type="dcterms:W3CDTF">2025-10-09T08:20:00Z</dcterms:modified>
</cp:coreProperties>
</file>